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8B9B" w14:textId="77777777" w:rsidR="002C3EC2" w:rsidRDefault="002C3EC2" w:rsidP="002C3EC2">
      <w:pPr>
        <w:pStyle w:val="Heading1"/>
        <w:spacing w:after="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2C3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 xml:space="preserve">PHỤ LỤC: KẾT QUẢ RÀ SOÁT, ĐÁNH GIÁ CÁC CƠ SỞ DỮ LIỆU THEO KẾ HOẠCH SỐ 02-KH/BCĐTW, </w:t>
      </w:r>
    </w:p>
    <w:p w14:paraId="2C6D888B" w14:textId="746ACDE4" w:rsidR="002C3EC2" w:rsidRPr="002C3EC2" w:rsidRDefault="002C3EC2" w:rsidP="002C3EC2">
      <w:pPr>
        <w:pStyle w:val="Heading1"/>
        <w:spacing w:before="120" w:after="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</w:pPr>
      <w:r w:rsidRPr="002C3EC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pt-BR"/>
        </w:rPr>
        <w:t>NGHỊ QUYẾT SỐ 71/NQ-CP</w:t>
      </w:r>
    </w:p>
    <w:tbl>
      <w:tblPr>
        <w:tblW w:w="15588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251"/>
        <w:gridCol w:w="722"/>
        <w:gridCol w:w="674"/>
        <w:gridCol w:w="613"/>
        <w:gridCol w:w="778"/>
        <w:gridCol w:w="587"/>
        <w:gridCol w:w="703"/>
        <w:gridCol w:w="648"/>
        <w:gridCol w:w="709"/>
        <w:gridCol w:w="778"/>
        <w:gridCol w:w="768"/>
        <w:gridCol w:w="697"/>
        <w:gridCol w:w="753"/>
        <w:gridCol w:w="712"/>
        <w:gridCol w:w="708"/>
        <w:gridCol w:w="689"/>
        <w:gridCol w:w="700"/>
        <w:gridCol w:w="710"/>
        <w:gridCol w:w="648"/>
        <w:gridCol w:w="659"/>
        <w:gridCol w:w="674"/>
      </w:tblGrid>
      <w:tr w:rsidR="002C3EC2" w:rsidRPr="001D3277" w14:paraId="28BC1E46" w14:textId="77777777" w:rsidTr="00892C7D">
        <w:trPr>
          <w:trHeight w:val="402"/>
          <w:tblHeader/>
          <w:jc w:val="center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1BF47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7E6D5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Tên CSDL</w:t>
            </w:r>
          </w:p>
        </w:tc>
        <w:tc>
          <w:tcPr>
            <w:tcW w:w="13256" w:type="dxa"/>
            <w:gridSpan w:val="1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369DD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</w:rPr>
            </w:pPr>
            <w:r w:rsidRPr="001D3277">
              <w:rPr>
                <w:rFonts w:eastAsia="Times New Roman" w:cs="Times New Roman"/>
                <w:b/>
                <w:bCs/>
              </w:rPr>
              <w:t>Tiêu chí đánh giá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6B514B2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Tỷ lệ đảm bảo tiêu chí</w:t>
            </w:r>
          </w:p>
        </w:tc>
      </w:tr>
      <w:tr w:rsidR="002C3EC2" w:rsidRPr="001D3277" w14:paraId="7543F665" w14:textId="77777777" w:rsidTr="00892C7D">
        <w:trPr>
          <w:trHeight w:val="4229"/>
          <w:jc w:val="center"/>
        </w:trPr>
        <w:tc>
          <w:tcPr>
            <w:tcW w:w="4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2273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837C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FD3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có kế hoạch</w:t>
            </w:r>
          </w:p>
        </w:tc>
        <w:tc>
          <w:tcPr>
            <w:tcW w:w="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13A5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cấp hoặc đã có kinh phí</w:t>
            </w:r>
          </w:p>
        </w:tc>
        <w:tc>
          <w:tcPr>
            <w:tcW w:w="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7C08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thống nhất phạm vi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2836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ký hợp đồng</w:t>
            </w: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7669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triển khai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6E7A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hình thành nền tảng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29C4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bắt đầu tạo lập CSDL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1639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Quy định trách nhiệm tạo lập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B35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Đảm bảo 6 yêu cầu “đúng, đủ, sạch, sống, thống nhất, dùng chung”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A9A0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làm sạch dữ liệu, đối soát với CSDL dân cư</w:t>
            </w:r>
          </w:p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493D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Đã sẵn sàng kết nối, chia sẻ (đảm bảo điều kiện, yêu cầu kết nối)</w:t>
            </w:r>
          </w:p>
        </w:tc>
        <w:tc>
          <w:tcPr>
            <w:tcW w:w="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8F5B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Đã công bố các trường thông tin có trong CSDL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B64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có đường truyền kết nối về Trung tâm dữ liệu quốc gia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AE0D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có giải pháp ký số, chứng thư số công vụ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049F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có kết nối, chia sẻ dữ liệu trong nội ngành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127A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hoàn thành đồng bộ dữ liệu về Trung tâm dữ liệu quốc gia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ACC4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Dữ liệu có thể thay thế TPHS/ Cắt giảm TTHC (Có số lượng TTHC có TPHS được thay thế)</w:t>
            </w: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390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>Đã có kết nối, chia sẻ dữ liệu trong ngoại ngành</w:t>
            </w: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0C303" w14:textId="77777777" w:rsidR="002C3EC2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D3277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Dữ liệu phát sinh được cập nhật theo thời gian thực về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TTDL</w:t>
            </w:r>
          </w:p>
          <w:p w14:paraId="36A8743A" w14:textId="786FFE32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QG</w:t>
            </w:r>
          </w:p>
        </w:tc>
        <w:tc>
          <w:tcPr>
            <w:tcW w:w="6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F9A0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="002C3EC2" w:rsidRPr="001D3277" w14:paraId="7CBF4467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07F6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42586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quốc gia về đất đai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906BB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81CDE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5298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D7F21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70585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8F91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789CE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292B6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73F40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666F7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CDF7E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D099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53B5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385B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FEB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E1C3F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28B75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0F980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47CFD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FDEEC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17/19</w:t>
            </w:r>
          </w:p>
        </w:tc>
      </w:tr>
      <w:tr w:rsidR="002C3EC2" w:rsidRPr="001D3277" w14:paraId="6B3A9B21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0F0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E000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ngành nông nghiệp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6A27C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4FDF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0F021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0B3C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EB23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56B8C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 phần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FC506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A4BD8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08D76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3BD2E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Không có nội dung cần đối soát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16848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E78AD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4F78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89EB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E379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38470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0A55F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92122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EEE9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902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11/19</w:t>
            </w:r>
          </w:p>
        </w:tc>
      </w:tr>
      <w:tr w:rsidR="002C3EC2" w:rsidRPr="001D3277" w14:paraId="0AD4D8FB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5E29F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7CAEA4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nghề cá quốc gia (Vnfishbase)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448F1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33149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A9C28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981DB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B9C90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62FF6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D83D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E78C0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F38F8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D5331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15AA2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E2CBDB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769D0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73BC7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1D24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BDF99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1BF37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58C4A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7CDDA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A506F9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13/19</w:t>
            </w:r>
          </w:p>
        </w:tc>
      </w:tr>
      <w:tr w:rsidR="002C3EC2" w:rsidRPr="001D3277" w14:paraId="615E9ADF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DB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88BA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hộ nghèo, hộ cận nghèo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C19D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837E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4865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462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DC2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599A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CBF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1F8A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D1FC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8A12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A7AA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48B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1509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9E9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842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DE0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8BA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C4A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615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3EC5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13/19</w:t>
            </w:r>
          </w:p>
        </w:tc>
      </w:tr>
      <w:tr w:rsidR="002C3EC2" w:rsidRPr="001D3277" w14:paraId="68399266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51F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AC0E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Hệ thống báo cáo thống kê ngành tài nguyên và môi trường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E4C7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8074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B584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5710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E1B5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AE35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768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889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4D76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78BD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D7F2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6A7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7F74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14E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A7FC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480D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F442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708D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735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8F2D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28C50AE3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40E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9C55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khí tượng thuỷ văn quốc gia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A4E7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1AA3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BB82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5790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0E3D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E1A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AE48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E5B4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1524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EDF5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BBDA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701B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A7C3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CFC1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ECBC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571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291C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9B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3DF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0F1B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26BA1BEC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7C6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88BB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Hệ thống CSDL môi trường quốc gia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E5DC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629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B13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D6E1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ED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1E1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946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F04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D26D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8E04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0BE2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17D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70F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A8A9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416F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2575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DEC2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8EFD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56E2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D6B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1719CEE1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06B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C6D2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nền địa lý quốc gia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C111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7D4E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E807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284E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9CE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D6E5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DBA7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6B6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0382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A23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938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FFE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A14C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D1A4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B77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B0C8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131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81B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0295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81F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1C0A15B1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41D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B9E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 xml:space="preserve">CSDL về khai thác sử </w:t>
            </w:r>
            <w:r w:rsidRPr="001D3277">
              <w:rPr>
                <w:rFonts w:eastAsia="Times New Roman" w:cs="Times New Roman"/>
                <w:sz w:val="21"/>
                <w:szCs w:val="21"/>
              </w:rPr>
              <w:lastRenderedPageBreak/>
              <w:t>dụng tài nguyên biển và hải đảo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AB2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lastRenderedPageBreak/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FB4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688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D02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117D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E76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53E4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2A23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657A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D473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962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AC84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1879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C3A6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A177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37FC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9FB0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0913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AC8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66E1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5BF0DF0B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D6B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9CF2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viễn thám quốc gia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1E80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0E8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D8E3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6864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A8D5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D0EE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CA7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52E2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252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1FF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1B47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5936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56DA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D5EB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7564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63D7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1876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44DA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4450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085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12/19</w:t>
            </w:r>
          </w:p>
        </w:tc>
      </w:tr>
      <w:tr w:rsidR="002C3EC2" w:rsidRPr="001D3277" w14:paraId="134D1C5E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9E1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6E58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về giống cây trồng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D51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8039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E821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463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D526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E10E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B5A9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2EB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F0C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DD54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1BB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751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D10F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7A0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E4B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3153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0F04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FFC0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4D07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48E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10/19</w:t>
            </w:r>
          </w:p>
        </w:tc>
      </w:tr>
      <w:tr w:rsidR="002C3EC2" w:rsidRPr="001D3277" w14:paraId="79C0B74A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F01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65D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trồng trọt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EB9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D8B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6F50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2830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797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1B74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B0E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928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07F49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E93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9B3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162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B833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D58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E353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2ADBB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FE32E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4C7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1CC6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B23F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10/19</w:t>
            </w:r>
          </w:p>
        </w:tc>
      </w:tr>
      <w:tr w:rsidR="002C3EC2" w:rsidRPr="001D3277" w14:paraId="4018AFA6" w14:textId="77777777" w:rsidTr="00892C7D">
        <w:trPr>
          <w:trHeight w:val="620"/>
          <w:jc w:val="center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80E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13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E56D" w14:textId="77777777" w:rsidR="002C3EC2" w:rsidRPr="001D3277" w:rsidRDefault="002C3EC2" w:rsidP="00892C7D">
            <w:pPr>
              <w:spacing w:line="276" w:lineRule="auto"/>
              <w:ind w:firstLine="0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CSDL nuôi trồng thủy sản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8850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3B52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7AF5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EAC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4B626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B22F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A1E0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B7F5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02AF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C1978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A1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C3AF7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F044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2E20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59A54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√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716A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1D4B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196C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1801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 w:val="21"/>
                <w:szCs w:val="21"/>
              </w:rPr>
            </w:pPr>
            <w:r w:rsidRPr="001D3277">
              <w:rPr>
                <w:rFonts w:eastAsia="Times New Roman" w:cs="Times New Roman"/>
                <w:sz w:val="21"/>
                <w:szCs w:val="21"/>
              </w:rPr>
              <w:t>Chưa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BB0D" w14:textId="77777777" w:rsidR="002C3EC2" w:rsidRPr="001D3277" w:rsidRDefault="002C3EC2" w:rsidP="00892C7D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 w:val="21"/>
                <w:szCs w:val="21"/>
              </w:rPr>
            </w:pPr>
            <w:r w:rsidRPr="001D3277">
              <w:rPr>
                <w:rFonts w:eastAsia="Times New Roman" w:cs="Times New Roman"/>
                <w:b/>
                <w:bCs/>
                <w:sz w:val="21"/>
                <w:szCs w:val="21"/>
              </w:rPr>
              <w:t>10/19</w:t>
            </w:r>
          </w:p>
        </w:tc>
      </w:tr>
    </w:tbl>
    <w:p w14:paraId="005769C7" w14:textId="77777777" w:rsidR="007471EF" w:rsidRDefault="007471EF"/>
    <w:sectPr w:rsidR="007471EF" w:rsidSect="002C3EC2">
      <w:pgSz w:w="16840" w:h="11907" w:orient="landscape" w:code="9"/>
      <w:pgMar w:top="371" w:right="1134" w:bottom="1134" w:left="851" w:header="720" w:footer="38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80BE" w14:textId="77777777" w:rsidR="002C3EC2" w:rsidRDefault="002C3EC2" w:rsidP="002C3EC2">
      <w:pPr>
        <w:spacing w:before="0" w:after="0" w:line="240" w:lineRule="auto"/>
      </w:pPr>
      <w:r>
        <w:separator/>
      </w:r>
    </w:p>
  </w:endnote>
  <w:endnote w:type="continuationSeparator" w:id="0">
    <w:p w14:paraId="568D2CBA" w14:textId="77777777" w:rsidR="002C3EC2" w:rsidRDefault="002C3EC2" w:rsidP="002C3E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5AE5C" w14:textId="77777777" w:rsidR="002C3EC2" w:rsidRDefault="002C3EC2" w:rsidP="002C3EC2">
      <w:pPr>
        <w:spacing w:before="0" w:after="0" w:line="240" w:lineRule="auto"/>
      </w:pPr>
      <w:r>
        <w:separator/>
      </w:r>
    </w:p>
  </w:footnote>
  <w:footnote w:type="continuationSeparator" w:id="0">
    <w:p w14:paraId="161CDABE" w14:textId="77777777" w:rsidR="002C3EC2" w:rsidRDefault="002C3EC2" w:rsidP="002C3EC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C2"/>
    <w:rsid w:val="001E7F45"/>
    <w:rsid w:val="002C3EC2"/>
    <w:rsid w:val="00616C17"/>
    <w:rsid w:val="007471EF"/>
    <w:rsid w:val="00937D32"/>
    <w:rsid w:val="0099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29E43"/>
  <w15:chartTrackingRefBased/>
  <w15:docId w15:val="{5AF6F121-9EC5-44DA-89AA-EE95D8C9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EC2"/>
    <w:pPr>
      <w:widowControl w:val="0"/>
      <w:spacing w:before="40" w:after="40" w:line="288" w:lineRule="auto"/>
      <w:ind w:firstLine="720"/>
      <w:jc w:val="both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aliases w:val="Heading 1(Report Only),Chapter,Heading 1(Report Only)1,Chapter1,H1,Kop 1-cust,Main heading,Heading 10,Head 1,Section Heading,Headline1,Headline11,Headline12,Headline13,Section Heading (1.0,2.0...),don't use,l1,I1,l1+toc 1,no pg,1st lev,Heading"/>
    <w:basedOn w:val="Normal"/>
    <w:next w:val="Normal"/>
    <w:link w:val="Heading1Char"/>
    <w:qFormat/>
    <w:rsid w:val="002C3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aliases w:val="h3,h31,3,l3,Heading 3 Char Char,3 bullet,b,H3,Heading 3 hidden,2h,h32,Section,Heading 2.3,(Alt+3),1.2.3.,alltoc,Titles,(Alt+3)1,(Alt+3)2,(Alt+3)3,(Alt+3)4,(Alt+3)5,(Alt+3)6,(Alt+3)11,(Alt+3)21,(Alt+3)31,(Alt+3)41,(Alt+3)7,(Alt+3)12,Map,H31,Min"/>
    <w:basedOn w:val="Normal"/>
    <w:next w:val="Normal"/>
    <w:link w:val="Heading3Char"/>
    <w:unhideWhenUsed/>
    <w:qFormat/>
    <w:rsid w:val="002C3E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aliases w:val="h4,h41,h41 Char Char Char Char,4,dash,Map Title,Topic Major,Heading 4 Char Char Char,Heading 4 Char Char Char Char,Heading4,Heading41,Heading42,Heading411,Heading43,Heading412,Heading No. L4,l4,headin,H4-Heading 4,heading4,44,Level 2 - a,L4,d"/>
    <w:basedOn w:val="Normal"/>
    <w:next w:val="Normal"/>
    <w:link w:val="Heading4Char"/>
    <w:unhideWhenUsed/>
    <w:qFormat/>
    <w:rsid w:val="002C3EC2"/>
    <w:pPr>
      <w:keepNext/>
      <w:keepLines/>
      <w:spacing w:before="8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EC2"/>
    <w:pPr>
      <w:keepNext/>
      <w:keepLines/>
      <w:spacing w:before="8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EC2"/>
    <w:pPr>
      <w:keepNext/>
      <w:keepLines/>
      <w:spacing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EC2"/>
    <w:pPr>
      <w:keepNext/>
      <w:keepLines/>
      <w:spacing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(Report Only) Char,Chapter Char,Heading 1(Report Only)1 Char,Chapter1 Char,H1 Char,Kop 1-cust Char,Main heading Char,Heading 10 Char,Head 1 Char,Section Heading Char,Headline1 Char,Headline11 Char,Headline12 Char,Headline13 Char"/>
    <w:basedOn w:val="DefaultParagraphFont"/>
    <w:link w:val="Heading1"/>
    <w:rsid w:val="002C3E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E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E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E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E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E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E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E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E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E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E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E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E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E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E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E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EC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3EC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EC2"/>
    <w:rPr>
      <w:rFonts w:ascii="Times New Roman" w:hAnsi="Times New Roman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3EC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EC2"/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Đặng Thu</dc:creator>
  <cp:keywords/>
  <dc:description/>
  <cp:lastModifiedBy>Trang Đặng Thu</cp:lastModifiedBy>
  <cp:revision>1</cp:revision>
  <cp:lastPrinted>2026-02-02T09:10:00Z</cp:lastPrinted>
  <dcterms:created xsi:type="dcterms:W3CDTF">2026-02-02T09:07:00Z</dcterms:created>
  <dcterms:modified xsi:type="dcterms:W3CDTF">2026-02-02T09:14:00Z</dcterms:modified>
</cp:coreProperties>
</file>