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0D965" w14:textId="77777777" w:rsidR="0090652B" w:rsidRPr="006C502C" w:rsidRDefault="0090652B" w:rsidP="00C04302">
      <w:pPr>
        <w:jc w:val="center"/>
        <w:rPr>
          <w:rFonts w:ascii="Times New Roman" w:hAnsi="Times New Roman"/>
          <w:b/>
          <w:color w:val="000000" w:themeColor="text1"/>
          <w:sz w:val="30"/>
          <w:szCs w:val="30"/>
        </w:rPr>
      </w:pPr>
      <w:r w:rsidRPr="006C502C">
        <w:rPr>
          <w:rFonts w:ascii="Times New Roman" w:hAnsi="Times New Roman"/>
          <w:b/>
          <w:color w:val="000000" w:themeColor="text1"/>
          <w:sz w:val="30"/>
          <w:szCs w:val="30"/>
        </w:rPr>
        <w:t xml:space="preserve">BÀI </w:t>
      </w:r>
      <w:r w:rsidR="00C04302" w:rsidRPr="006C502C">
        <w:rPr>
          <w:rFonts w:ascii="Times New Roman" w:hAnsi="Times New Roman"/>
          <w:b/>
          <w:color w:val="000000" w:themeColor="text1"/>
          <w:sz w:val="30"/>
          <w:szCs w:val="30"/>
        </w:rPr>
        <w:t xml:space="preserve">THAM LUẬN </w:t>
      </w:r>
    </w:p>
    <w:p w14:paraId="32165773" w14:textId="3CDB345A" w:rsidR="00C04302" w:rsidRPr="006C502C" w:rsidRDefault="0090652B" w:rsidP="00C04302">
      <w:pPr>
        <w:jc w:val="center"/>
        <w:rPr>
          <w:rFonts w:ascii="Times New Roman" w:hAnsi="Times New Roman"/>
          <w:b/>
          <w:color w:val="000000" w:themeColor="text1"/>
          <w:sz w:val="28"/>
          <w:szCs w:val="28"/>
        </w:rPr>
      </w:pPr>
      <w:r w:rsidRPr="006C502C">
        <w:rPr>
          <w:rFonts w:ascii="Times New Roman" w:hAnsi="Times New Roman"/>
          <w:b/>
          <w:color w:val="000000" w:themeColor="text1"/>
          <w:sz w:val="28"/>
          <w:szCs w:val="28"/>
        </w:rPr>
        <w:t>Về lộ trình, giải pháp ứng dụng dữ liệu đã hoàn thành việc số hóa dữ liệu đất đai để phục vụ đơn giản hóa cắt giảm các tthc cho người dân và doanh nghiệp trên địa bàn tỉnh Bình Dương</w:t>
      </w:r>
    </w:p>
    <w:p w14:paraId="407438D0" w14:textId="5FAF6553" w:rsidR="00437594" w:rsidRPr="006C502C" w:rsidRDefault="00437594" w:rsidP="00C04302">
      <w:pPr>
        <w:jc w:val="center"/>
        <w:rPr>
          <w:rFonts w:ascii="Times New Roman" w:hAnsi="Times New Roman"/>
          <w:i/>
          <w:color w:val="000000" w:themeColor="text1"/>
          <w:sz w:val="28"/>
          <w:szCs w:val="28"/>
        </w:rPr>
      </w:pPr>
      <w:r w:rsidRPr="006C502C">
        <w:rPr>
          <w:rFonts w:ascii="Times New Roman" w:hAnsi="Times New Roman"/>
          <w:i/>
          <w:color w:val="000000" w:themeColor="text1"/>
          <w:sz w:val="28"/>
          <w:szCs w:val="28"/>
        </w:rPr>
        <w:t xml:space="preserve">(phục vụ Hội nghị </w:t>
      </w:r>
      <w:r w:rsidR="004B610B">
        <w:rPr>
          <w:rFonts w:ascii="Times New Roman" w:hAnsi="Times New Roman"/>
          <w:i/>
          <w:color w:val="000000" w:themeColor="text1"/>
          <w:sz w:val="28"/>
          <w:szCs w:val="28"/>
        </w:rPr>
        <w:t>CĐS ngành TNMT năm 2025</w:t>
      </w:r>
      <w:r w:rsidRPr="006C502C">
        <w:rPr>
          <w:rFonts w:ascii="Times New Roman" w:hAnsi="Times New Roman"/>
          <w:i/>
          <w:color w:val="000000" w:themeColor="text1"/>
          <w:sz w:val="28"/>
          <w:szCs w:val="28"/>
        </w:rPr>
        <w:t>)</w:t>
      </w:r>
    </w:p>
    <w:p w14:paraId="1619362D" w14:textId="1C0CB717" w:rsidR="004A7A02" w:rsidRPr="006C502C" w:rsidRDefault="0090652B" w:rsidP="004A7A02">
      <w:pPr>
        <w:rPr>
          <w:color w:val="000000" w:themeColor="text1"/>
        </w:rPr>
      </w:pPr>
      <w:r w:rsidRPr="006C502C">
        <w:rPr>
          <w:noProof/>
          <w:color w:val="000000" w:themeColor="text1"/>
        </w:rPr>
        <mc:AlternateContent>
          <mc:Choice Requires="wps">
            <w:drawing>
              <wp:anchor distT="0" distB="0" distL="114300" distR="114300" simplePos="0" relativeHeight="251659264" behindDoc="0" locked="0" layoutInCell="1" allowOverlap="1" wp14:anchorId="2ED8BA29" wp14:editId="4561AA50">
                <wp:simplePos x="0" y="0"/>
                <wp:positionH relativeFrom="column">
                  <wp:posOffset>1906905</wp:posOffset>
                </wp:positionH>
                <wp:positionV relativeFrom="paragraph">
                  <wp:posOffset>10795</wp:posOffset>
                </wp:positionV>
                <wp:extent cx="21412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113FB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15pt,.85pt" to="31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" strokecolor="black [3040]"/>
            </w:pict>
          </mc:Fallback>
        </mc:AlternateContent>
      </w:r>
    </w:p>
    <w:p w14:paraId="3202FE15" w14:textId="77777777" w:rsidR="00437594" w:rsidRPr="006C502C" w:rsidRDefault="00437594" w:rsidP="00437594">
      <w:pPr>
        <w:spacing w:before="120" w:after="120"/>
        <w:ind w:firstLine="720"/>
        <w:jc w:val="both"/>
        <w:rPr>
          <w:rFonts w:ascii="Times New Roman" w:hAnsi="Times New Roman"/>
          <w:b/>
          <w:color w:val="000000" w:themeColor="text1"/>
          <w:sz w:val="28"/>
          <w:szCs w:val="28"/>
        </w:rPr>
      </w:pPr>
      <w:r w:rsidRPr="006C502C">
        <w:rPr>
          <w:rFonts w:ascii="Times New Roman" w:hAnsi="Times New Roman"/>
          <w:b/>
          <w:color w:val="000000" w:themeColor="text1"/>
          <w:sz w:val="28"/>
          <w:szCs w:val="28"/>
        </w:rPr>
        <w:t>(DỰ THẢO)</w:t>
      </w:r>
      <w:r w:rsidRPr="006C502C">
        <w:rPr>
          <w:rFonts w:ascii="Times New Roman" w:hAnsi="Times New Roman"/>
          <w:b/>
          <w:color w:val="000000" w:themeColor="text1"/>
          <w:sz w:val="28"/>
          <w:szCs w:val="28"/>
        </w:rPr>
        <w:tab/>
      </w:r>
    </w:p>
    <w:p w14:paraId="4406AA91" w14:textId="37DA428C" w:rsidR="00437594" w:rsidRPr="006C502C" w:rsidRDefault="00437594" w:rsidP="00437594">
      <w:pPr>
        <w:spacing w:before="120" w:after="120"/>
        <w:ind w:firstLine="567"/>
        <w:jc w:val="both"/>
        <w:rPr>
          <w:rFonts w:ascii="Times New Roman" w:hAnsi="Times New Roman"/>
          <w:color w:val="000000" w:themeColor="text1"/>
          <w:sz w:val="28"/>
          <w:szCs w:val="28"/>
        </w:rPr>
      </w:pPr>
      <w:r w:rsidRPr="006C502C">
        <w:rPr>
          <w:rFonts w:ascii="Times New Roman" w:hAnsi="Times New Roman"/>
          <w:bCs/>
          <w:i/>
          <w:color w:val="000000" w:themeColor="text1"/>
          <w:sz w:val="28"/>
          <w:szCs w:val="28"/>
          <w:lang w:val="vi-VN"/>
        </w:rPr>
        <w:t>Kính thưa:.......................................</w:t>
      </w:r>
    </w:p>
    <w:p w14:paraId="5547DA28" w14:textId="0370654F" w:rsidR="0052425C" w:rsidRPr="006C502C" w:rsidRDefault="0052425C" w:rsidP="0052425C">
      <w:pPr>
        <w:spacing w:before="120" w:after="120"/>
        <w:ind w:firstLine="567"/>
        <w:jc w:val="both"/>
        <w:rPr>
          <w:rFonts w:ascii="Times New Roman" w:hAnsi="Times New Roman"/>
          <w:color w:val="000000" w:themeColor="text1"/>
          <w:sz w:val="28"/>
          <w:szCs w:val="28"/>
        </w:rPr>
      </w:pPr>
      <w:r w:rsidRPr="006C502C">
        <w:rPr>
          <w:rFonts w:ascii="Times New Roman" w:hAnsi="Times New Roman"/>
          <w:color w:val="000000" w:themeColor="text1"/>
          <w:sz w:val="28"/>
          <w:szCs w:val="28"/>
        </w:rPr>
        <w:t>Thực hiện Văn bản số 5545/TCTTKĐA ngày 02/7/2024 của Tổ Công tác triển khai Đề án phát triển ứng dụng dữ liệu về đân cư, định danh và xác thực điện tử về việc xây dựng tham luận tại Hội nghị sơ kết 6 tháng đầu năm thực hiện Đề án 06/CP.</w:t>
      </w:r>
      <w:r w:rsidR="0090652B" w:rsidRPr="006C502C">
        <w:rPr>
          <w:rFonts w:ascii="Times New Roman" w:hAnsi="Times New Roman"/>
          <w:color w:val="000000" w:themeColor="text1"/>
          <w:sz w:val="28"/>
          <w:szCs w:val="28"/>
        </w:rPr>
        <w:t xml:space="preserve"> UBND tỉnh Bình Dương báo cáo </w:t>
      </w:r>
      <w:r w:rsidR="00437594" w:rsidRPr="006C502C">
        <w:rPr>
          <w:rFonts w:ascii="Times New Roman" w:hAnsi="Times New Roman"/>
          <w:color w:val="000000" w:themeColor="text1"/>
          <w:sz w:val="28"/>
          <w:szCs w:val="28"/>
        </w:rPr>
        <w:t xml:space="preserve">tham luận </w:t>
      </w:r>
      <w:r w:rsidR="0090652B" w:rsidRPr="006C502C">
        <w:rPr>
          <w:rFonts w:ascii="Times New Roman" w:hAnsi="Times New Roman"/>
          <w:color w:val="000000" w:themeColor="text1"/>
          <w:sz w:val="28"/>
          <w:szCs w:val="28"/>
        </w:rPr>
        <w:t>như sau.</w:t>
      </w:r>
    </w:p>
    <w:p w14:paraId="17E5ECC5" w14:textId="77777777" w:rsidR="00F36C70" w:rsidRPr="006C502C" w:rsidRDefault="00F36C70" w:rsidP="00F36C70">
      <w:pPr>
        <w:pStyle w:val="ListParagraph"/>
        <w:numPr>
          <w:ilvl w:val="0"/>
          <w:numId w:val="6"/>
        </w:numPr>
        <w:spacing w:before="120" w:after="120" w:line="240" w:lineRule="auto"/>
        <w:jc w:val="both"/>
        <w:rPr>
          <w:rFonts w:ascii="Times New Roman" w:hAnsi="Times New Roman" w:cs="Times New Roman"/>
          <w:b/>
          <w:color w:val="000000" w:themeColor="text1"/>
          <w:sz w:val="28"/>
          <w:szCs w:val="28"/>
        </w:rPr>
      </w:pPr>
      <w:r w:rsidRPr="006C502C">
        <w:rPr>
          <w:rFonts w:ascii="Times New Roman" w:hAnsi="Times New Roman" w:cs="Times New Roman"/>
          <w:b/>
          <w:color w:val="000000" w:themeColor="text1"/>
          <w:sz w:val="28"/>
          <w:szCs w:val="28"/>
        </w:rPr>
        <w:t xml:space="preserve">Hiện trạng về cơ sở dữ liệu đất đai </w:t>
      </w:r>
    </w:p>
    <w:p w14:paraId="6AB90AEB" w14:textId="05420448" w:rsidR="00F36C70" w:rsidRPr="006C502C" w:rsidRDefault="00F36C70" w:rsidP="00F36C70">
      <w:pPr>
        <w:spacing w:before="120" w:after="120"/>
        <w:ind w:firstLine="567"/>
        <w:jc w:val="both"/>
        <w:rPr>
          <w:rFonts w:ascii="Times New Roman" w:hAnsi="Times New Roman"/>
          <w:color w:val="000000" w:themeColor="text1"/>
          <w:sz w:val="28"/>
          <w:szCs w:val="28"/>
        </w:rPr>
      </w:pPr>
      <w:r w:rsidRPr="006C502C">
        <w:rPr>
          <w:rFonts w:ascii="Times New Roman" w:hAnsi="Times New Roman"/>
          <w:color w:val="000000" w:themeColor="text1"/>
          <w:sz w:val="28"/>
          <w:szCs w:val="28"/>
        </w:rPr>
        <w:t xml:space="preserve">CSDL đất đai tỉnh Bình Dương gồm </w:t>
      </w:r>
      <w:r w:rsidRPr="006C502C">
        <w:rPr>
          <w:rFonts w:ascii="Times New Roman" w:hAnsi="Times New Roman"/>
          <w:color w:val="000000" w:themeColor="text1"/>
          <w:sz w:val="28"/>
          <w:szCs w:val="28"/>
          <w:lang w:val="nb-NO"/>
        </w:rPr>
        <w:t xml:space="preserve">1.338.151 </w:t>
      </w:r>
      <w:r w:rsidRPr="006C502C">
        <w:rPr>
          <w:rFonts w:ascii="Times New Roman" w:hAnsi="Times New Roman"/>
          <w:bCs/>
          <w:color w:val="000000" w:themeColor="text1"/>
          <w:sz w:val="28"/>
          <w:szCs w:val="28"/>
          <w:lang w:val="nb-NO"/>
        </w:rPr>
        <w:t xml:space="preserve">thửa đất, có đầy đủ </w:t>
      </w:r>
      <w:r w:rsidRPr="006C502C">
        <w:rPr>
          <w:rFonts w:ascii="Times New Roman" w:hAnsi="Times New Roman"/>
          <w:color w:val="000000" w:themeColor="text1"/>
          <w:sz w:val="28"/>
          <w:szCs w:val="28"/>
        </w:rPr>
        <w:t xml:space="preserve">dữ liệu </w:t>
      </w:r>
      <w:r w:rsidRPr="006C502C">
        <w:rPr>
          <w:rFonts w:ascii="Times New Roman" w:hAnsi="Times New Roman"/>
          <w:bCs/>
          <w:color w:val="000000" w:themeColor="text1"/>
          <w:sz w:val="28"/>
          <w:szCs w:val="28"/>
          <w:lang w:val="nb-NO"/>
        </w:rPr>
        <w:t>thuộc tính và không gian,</w:t>
      </w:r>
      <w:r w:rsidR="000D716F">
        <w:rPr>
          <w:rFonts w:ascii="Times New Roman" w:hAnsi="Times New Roman"/>
          <w:bCs/>
          <w:color w:val="000000" w:themeColor="text1"/>
          <w:sz w:val="28"/>
          <w:szCs w:val="28"/>
          <w:lang w:val="nb-NO"/>
        </w:rPr>
        <w:t xml:space="preserve"> </w:t>
      </w:r>
      <w:r w:rsidRPr="006C502C">
        <w:rPr>
          <w:rFonts w:ascii="Times New Roman" w:hAnsi="Times New Roman"/>
          <w:bCs/>
          <w:color w:val="000000" w:themeColor="text1"/>
          <w:sz w:val="28"/>
          <w:szCs w:val="28"/>
          <w:lang w:val="nb-NO"/>
        </w:rPr>
        <w:t xml:space="preserve">3.667.908 túi hố sơ quét. </w:t>
      </w:r>
      <w:r w:rsidRPr="006C502C">
        <w:rPr>
          <w:rFonts w:ascii="Times New Roman" w:hAnsi="Times New Roman"/>
          <w:color w:val="000000" w:themeColor="text1"/>
          <w:sz w:val="28"/>
          <w:szCs w:val="28"/>
          <w:lang w:val="nb-NO"/>
        </w:rPr>
        <w:t xml:space="preserve">CSDL đất đai được vận hành tập trung tại Sở Tài nguyên và Môi trường đồng bộ cho tất cả 91 xã, phường, thị trấn trên địa bàn tỉnh. </w:t>
      </w:r>
      <w:r w:rsidRPr="006C502C">
        <w:rPr>
          <w:rFonts w:ascii="Times New Roman" w:hAnsi="Times New Roman"/>
          <w:color w:val="000000" w:themeColor="text1"/>
          <w:sz w:val="28"/>
          <w:szCs w:val="28"/>
        </w:rPr>
        <w:t xml:space="preserve">Tất cả các biến động về đất đai đã được cập nhật thường xuyên, liên tục, đảm bảo nguyên tắc cơ sở dữ liệu phải được cập nhật hoàn chỉnh trước khi trao Giấy chứng nhận cho người sử dụng đất. </w:t>
      </w:r>
    </w:p>
    <w:p w14:paraId="57E4D2E7" w14:textId="77777777" w:rsidR="00F36C70" w:rsidRPr="006C502C" w:rsidRDefault="00F36C70" w:rsidP="00F36C70">
      <w:pPr>
        <w:spacing w:before="120" w:after="120"/>
        <w:ind w:firstLine="567"/>
        <w:jc w:val="both"/>
        <w:rPr>
          <w:rFonts w:ascii="Times New Roman" w:hAnsi="Times New Roman"/>
          <w:bCs/>
          <w:color w:val="000000" w:themeColor="text1"/>
          <w:sz w:val="28"/>
          <w:szCs w:val="28"/>
          <w:lang w:val="nb-NO"/>
        </w:rPr>
      </w:pPr>
      <w:r w:rsidRPr="006C502C">
        <w:rPr>
          <w:rFonts w:ascii="Times New Roman" w:hAnsi="Times New Roman"/>
          <w:bCs/>
          <w:color w:val="000000" w:themeColor="text1"/>
          <w:sz w:val="28"/>
          <w:szCs w:val="28"/>
          <w:lang w:val="nb-NO"/>
        </w:rPr>
        <w:t xml:space="preserve">Hệ thống cơ sở dữ liệu đất đai được vận hành bởi 18 máy chủ, sử dụng 725 máy tính trạm để khai thác CSDL tại </w:t>
      </w:r>
      <w:r w:rsidRPr="006C502C">
        <w:rPr>
          <w:rFonts w:ascii="Times New Roman" w:hAnsi="Times New Roman"/>
          <w:color w:val="000000" w:themeColor="text1"/>
          <w:sz w:val="28"/>
          <w:szCs w:val="28"/>
          <w:lang w:val="nb-NO"/>
        </w:rPr>
        <w:t>tại Sở Tài nguyên và Môi trường</w:t>
      </w:r>
      <w:r w:rsidRPr="006C502C">
        <w:rPr>
          <w:rFonts w:ascii="Times New Roman" w:hAnsi="Times New Roman"/>
          <w:bCs/>
          <w:color w:val="000000" w:themeColor="text1"/>
          <w:sz w:val="28"/>
          <w:szCs w:val="28"/>
          <w:lang w:val="nb-NO"/>
        </w:rPr>
        <w:t xml:space="preserve"> và Hệ thống Văn phòng Đăng ký đất đai . </w:t>
      </w:r>
    </w:p>
    <w:p w14:paraId="007BD997" w14:textId="77777777" w:rsidR="00F36C70" w:rsidRPr="006C502C" w:rsidRDefault="00F36C70" w:rsidP="00F36C70">
      <w:pPr>
        <w:pStyle w:val="ktext"/>
        <w:numPr>
          <w:ilvl w:val="0"/>
          <w:numId w:val="6"/>
        </w:numPr>
        <w:spacing w:line="240" w:lineRule="auto"/>
        <w:rPr>
          <w:b/>
          <w:color w:val="000000" w:themeColor="text1"/>
          <w:lang w:val="nb-NO"/>
        </w:rPr>
      </w:pPr>
      <w:r w:rsidRPr="006C502C">
        <w:rPr>
          <w:b/>
          <w:color w:val="000000" w:themeColor="text1"/>
          <w:lang w:val="nb-NO"/>
        </w:rPr>
        <w:t>Tình hình thực hiện Đề án 06 liên quan đến CSDL đất đai tỉnh</w:t>
      </w:r>
    </w:p>
    <w:p w14:paraId="2A571806" w14:textId="77777777" w:rsidR="00F36C70" w:rsidRPr="006C502C" w:rsidRDefault="00F36C70" w:rsidP="00F36C70">
      <w:pPr>
        <w:pStyle w:val="ktext"/>
        <w:spacing w:line="240" w:lineRule="auto"/>
        <w:ind w:firstLine="709"/>
        <w:rPr>
          <w:color w:val="000000" w:themeColor="text1"/>
          <w:spacing w:val="-4"/>
          <w:lang w:val="nb-NO"/>
        </w:rPr>
      </w:pPr>
      <w:r w:rsidRPr="006C502C">
        <w:rPr>
          <w:color w:val="000000" w:themeColor="text1"/>
          <w:spacing w:val="-4"/>
          <w:lang w:val="nb-NO"/>
        </w:rPr>
        <w:t xml:space="preserve">Thực hiện Quyết định số 06/QĐ-TTg ngày 06/01/2022 của Thủ tướng Chính phủ về việc phê duyệt Đề án “Phát triển ứng dụng dữ liệu dân cư, định danh và xác thực điện tử phục vụ chuyển đổi số quốc gia giai đoạn 2022 - 2025, tầm nhìn đến năm 2030”, UBND tỉnh Bình Dương đã ban hành Kế hoạch số 421/KH-UBND ngày 25/01/2024 về việc triển khai thực hiện “19 mô hình điểm”. Trong đó có Mô hình số 19: “Quản lý thông tin người sử dụng đất, chủ sở hữu nhà ở, tài sản gắn liền với đất thông qua CSDL Quốc gia về dân cư, ứng dụng VneID”. </w:t>
      </w:r>
    </w:p>
    <w:p w14:paraId="6A41716D" w14:textId="2D8C2D05" w:rsidR="00F36C70" w:rsidRPr="006C502C" w:rsidRDefault="00F36C70" w:rsidP="00F36C70">
      <w:pPr>
        <w:pStyle w:val="ktext"/>
        <w:spacing w:line="240" w:lineRule="auto"/>
        <w:ind w:firstLine="709"/>
        <w:rPr>
          <w:color w:val="000000" w:themeColor="text1"/>
          <w:spacing w:val="-4"/>
          <w:lang w:val="vi-VN"/>
        </w:rPr>
      </w:pPr>
      <w:r w:rsidRPr="006C502C">
        <w:rPr>
          <w:color w:val="000000" w:themeColor="text1"/>
          <w:spacing w:val="-4"/>
          <w:lang w:val="nb-NO"/>
        </w:rPr>
        <w:t>Tỉnh đã phối hợp Cục Cảnh sát quản lý hành chính về trật tự xã hội (C06) – Bộ Công an rà soát, đối sánh được: 814.438</w:t>
      </w:r>
      <w:r w:rsidRPr="006C502C">
        <w:rPr>
          <w:color w:val="000000" w:themeColor="text1"/>
          <w:spacing w:val="-4"/>
          <w:lang w:val="vi-VN"/>
        </w:rPr>
        <w:t>/</w:t>
      </w:r>
      <w:r w:rsidRPr="006C502C">
        <w:rPr>
          <w:color w:val="000000" w:themeColor="text1"/>
          <w:spacing w:val="-4"/>
          <w:lang w:val="nb-NO"/>
        </w:rPr>
        <w:t xml:space="preserve">896.564 </w:t>
      </w:r>
      <w:r w:rsidRPr="006C502C">
        <w:rPr>
          <w:color w:val="000000" w:themeColor="text1"/>
          <w:spacing w:val="-4"/>
          <w:lang w:val="vi-VN"/>
        </w:rPr>
        <w:t xml:space="preserve">(khoảng 91%) dữ liệu về </w:t>
      </w:r>
      <w:r w:rsidRPr="006C502C">
        <w:rPr>
          <w:color w:val="000000" w:themeColor="text1"/>
          <w:spacing w:val="-4"/>
          <w:lang w:val="nb-NO"/>
        </w:rPr>
        <w:t>người</w:t>
      </w:r>
      <w:r w:rsidRPr="006C502C">
        <w:rPr>
          <w:color w:val="000000" w:themeColor="text1"/>
          <w:spacing w:val="-4"/>
          <w:lang w:val="vi-VN"/>
        </w:rPr>
        <w:t xml:space="preserve"> sử dụng đất. </w:t>
      </w:r>
      <w:r w:rsidRPr="006C502C">
        <w:rPr>
          <w:color w:val="000000" w:themeColor="text1"/>
          <w:spacing w:val="-4"/>
          <w:lang w:val="nb-NO"/>
        </w:rPr>
        <w:t>Còn lại 82.126 (khoảng 9%) dữ liệu về người sử dụng đất cần phải làm sạch. Hiện nay tỉnh Bình Dương đang rà soát lại, đồng thời thông báo mời người sử dụng đất liên hệ Chi nhánh VPĐKĐĐ nơi có đất để cập nhật thông tin hoặc đính chính thông tin theo quy định.</w:t>
      </w:r>
      <w:r w:rsidRPr="006C502C">
        <w:rPr>
          <w:color w:val="000000" w:themeColor="text1"/>
          <w:spacing w:val="-4"/>
          <w:lang w:val="vi-VN"/>
        </w:rPr>
        <w:t xml:space="preserve"> </w:t>
      </w:r>
      <w:r w:rsidR="00F13FE6" w:rsidRPr="00F13FE6">
        <w:rPr>
          <w:rFonts w:hint="eastAsia"/>
          <w:color w:val="000000" w:themeColor="text1"/>
          <w:spacing w:val="-4"/>
          <w:lang w:val="vi-VN"/>
        </w:rPr>
        <w:t>Đ</w:t>
      </w:r>
      <w:r w:rsidR="00F13FE6" w:rsidRPr="00F13FE6">
        <w:rPr>
          <w:color w:val="000000" w:themeColor="text1"/>
          <w:spacing w:val="-4"/>
          <w:lang w:val="vi-VN"/>
        </w:rPr>
        <w:t>ến nay, 851.737</w:t>
      </w:r>
      <w:r w:rsidR="00F13FE6">
        <w:rPr>
          <w:color w:val="000000" w:themeColor="text1"/>
          <w:spacing w:val="-4"/>
        </w:rPr>
        <w:t xml:space="preserve">/896.564 </w:t>
      </w:r>
      <w:r w:rsidR="00F13FE6" w:rsidRPr="00F13FE6">
        <w:rPr>
          <w:color w:val="000000" w:themeColor="text1"/>
          <w:spacing w:val="-4"/>
          <w:lang w:val="vi-VN"/>
        </w:rPr>
        <w:t>thông tin về ng</w:t>
      </w:r>
      <w:r w:rsidR="00F13FE6" w:rsidRPr="00F13FE6">
        <w:rPr>
          <w:rFonts w:hint="eastAsia"/>
          <w:color w:val="000000" w:themeColor="text1"/>
          <w:spacing w:val="-4"/>
          <w:lang w:val="vi-VN"/>
        </w:rPr>
        <w:t>ư</w:t>
      </w:r>
      <w:r w:rsidR="00F13FE6" w:rsidRPr="00F13FE6">
        <w:rPr>
          <w:color w:val="000000" w:themeColor="text1"/>
          <w:spacing w:val="-4"/>
          <w:lang w:val="vi-VN"/>
        </w:rPr>
        <w:t xml:space="preserve">ời sử dụng </w:t>
      </w:r>
      <w:r w:rsidR="00F13FE6" w:rsidRPr="00F13FE6">
        <w:rPr>
          <w:rFonts w:hint="eastAsia"/>
          <w:color w:val="000000" w:themeColor="text1"/>
          <w:spacing w:val="-4"/>
          <w:lang w:val="vi-VN"/>
        </w:rPr>
        <w:t>đ</w:t>
      </w:r>
      <w:r w:rsidR="00F13FE6" w:rsidRPr="00F13FE6">
        <w:rPr>
          <w:color w:val="000000" w:themeColor="text1"/>
          <w:spacing w:val="-4"/>
          <w:lang w:val="vi-VN"/>
        </w:rPr>
        <w:t>ất tại Bình D</w:t>
      </w:r>
      <w:r w:rsidR="00F13FE6" w:rsidRPr="00F13FE6">
        <w:rPr>
          <w:rFonts w:hint="eastAsia"/>
          <w:color w:val="000000" w:themeColor="text1"/>
          <w:spacing w:val="-4"/>
          <w:lang w:val="vi-VN"/>
        </w:rPr>
        <w:t>ươ</w:t>
      </w:r>
      <w:r w:rsidR="00F13FE6" w:rsidRPr="00F13FE6">
        <w:rPr>
          <w:color w:val="000000" w:themeColor="text1"/>
          <w:spacing w:val="-4"/>
          <w:lang w:val="vi-VN"/>
        </w:rPr>
        <w:t xml:space="preserve">ng </w:t>
      </w:r>
      <w:r w:rsidR="00F13FE6" w:rsidRPr="00F13FE6">
        <w:rPr>
          <w:rFonts w:hint="eastAsia"/>
          <w:color w:val="000000" w:themeColor="text1"/>
          <w:spacing w:val="-4"/>
          <w:lang w:val="vi-VN"/>
        </w:rPr>
        <w:t>đã</w:t>
      </w:r>
      <w:r w:rsidR="00F13FE6" w:rsidRPr="00F13FE6">
        <w:rPr>
          <w:color w:val="000000" w:themeColor="text1"/>
          <w:spacing w:val="-4"/>
          <w:lang w:val="vi-VN"/>
        </w:rPr>
        <w:t xml:space="preserve"> </w:t>
      </w:r>
      <w:r w:rsidR="00F13FE6" w:rsidRPr="00F13FE6">
        <w:rPr>
          <w:rFonts w:hint="eastAsia"/>
          <w:color w:val="000000" w:themeColor="text1"/>
          <w:spacing w:val="-4"/>
          <w:lang w:val="vi-VN"/>
        </w:rPr>
        <w:t>đư</w:t>
      </w:r>
      <w:r w:rsidR="00F13FE6" w:rsidRPr="00F13FE6">
        <w:rPr>
          <w:color w:val="000000" w:themeColor="text1"/>
          <w:spacing w:val="-4"/>
          <w:lang w:val="vi-VN"/>
        </w:rPr>
        <w:t xml:space="preserve">ợc </w:t>
      </w:r>
      <w:r w:rsidR="00F13FE6">
        <w:rPr>
          <w:color w:val="000000" w:themeColor="text1"/>
          <w:spacing w:val="-4"/>
        </w:rPr>
        <w:t xml:space="preserve">làm sạch và </w:t>
      </w:r>
      <w:r w:rsidR="00F13FE6" w:rsidRPr="00F13FE6">
        <w:rPr>
          <w:color w:val="000000" w:themeColor="text1"/>
          <w:spacing w:val="-4"/>
          <w:lang w:val="vi-VN"/>
        </w:rPr>
        <w:t>cập nhậ</w:t>
      </w:r>
      <w:r w:rsidR="00F13FE6">
        <w:rPr>
          <w:color w:val="000000" w:themeColor="text1"/>
          <w:spacing w:val="-4"/>
          <w:lang w:val="vi-VN"/>
        </w:rPr>
        <w:t>t CSDL Đất đai</w:t>
      </w:r>
      <w:r w:rsidR="00F13FE6">
        <w:rPr>
          <w:color w:val="000000" w:themeColor="text1"/>
          <w:spacing w:val="-4"/>
        </w:rPr>
        <w:t xml:space="preserve"> (</w:t>
      </w:r>
      <w:r w:rsidR="00F13FE6">
        <w:rPr>
          <w:color w:val="000000" w:themeColor="text1"/>
          <w:spacing w:val="-4"/>
        </w:rPr>
        <w:t xml:space="preserve">đạt được </w:t>
      </w:r>
      <w:r w:rsidR="00F13FE6">
        <w:rPr>
          <w:color w:val="000000" w:themeColor="text1"/>
          <w:spacing w:val="-4"/>
          <w:lang w:val="vi-VN"/>
        </w:rPr>
        <w:t>95%</w:t>
      </w:r>
      <w:r w:rsidR="00F13FE6">
        <w:rPr>
          <w:color w:val="000000" w:themeColor="text1"/>
          <w:spacing w:val="-4"/>
        </w:rPr>
        <w:t>)</w:t>
      </w:r>
      <w:r w:rsidR="00F13FE6" w:rsidRPr="00F13FE6">
        <w:rPr>
          <w:color w:val="000000" w:themeColor="text1"/>
          <w:spacing w:val="-4"/>
          <w:lang w:val="vi-VN"/>
        </w:rPr>
        <w:t>.</w:t>
      </w:r>
      <w:r w:rsidR="00F13FE6">
        <w:rPr>
          <w:color w:val="000000" w:themeColor="text1"/>
          <w:spacing w:val="-4"/>
        </w:rPr>
        <w:t xml:space="preserve"> </w:t>
      </w:r>
      <w:r w:rsidR="00F236F5">
        <w:rPr>
          <w:color w:val="000000" w:themeColor="text1"/>
          <w:spacing w:val="-4"/>
        </w:rPr>
        <w:t xml:space="preserve">Còn lại </w:t>
      </w:r>
      <w:r w:rsidR="00F236F5" w:rsidRPr="00F236F5">
        <w:rPr>
          <w:color w:val="000000" w:themeColor="text1"/>
          <w:spacing w:val="-4"/>
        </w:rPr>
        <w:t>41.064</w:t>
      </w:r>
      <w:r w:rsidR="00F236F5">
        <w:rPr>
          <w:color w:val="000000" w:themeColor="text1"/>
          <w:spacing w:val="-4"/>
        </w:rPr>
        <w:t xml:space="preserve"> (khoảng 5%) </w:t>
      </w:r>
      <w:r w:rsidR="00F236F5">
        <w:rPr>
          <w:color w:val="000000" w:themeColor="text1"/>
          <w:spacing w:val="-4"/>
          <w:lang w:val="vi-VN"/>
        </w:rPr>
        <w:t>d</w:t>
      </w:r>
      <w:r w:rsidRPr="006C502C">
        <w:rPr>
          <w:color w:val="000000" w:themeColor="text1"/>
          <w:spacing w:val="-4"/>
          <w:lang w:val="vi-VN"/>
        </w:rPr>
        <w:t>ự kiến sẽ hoàn thành trong tháng 12/2024.</w:t>
      </w:r>
    </w:p>
    <w:p w14:paraId="6BA9405E" w14:textId="77777777" w:rsidR="00F36C70" w:rsidRPr="006C502C" w:rsidRDefault="00F36C70" w:rsidP="00F36C70">
      <w:pPr>
        <w:spacing w:before="120" w:after="120"/>
        <w:ind w:firstLine="709"/>
        <w:jc w:val="both"/>
        <w:rPr>
          <w:rFonts w:ascii="Times New Roman" w:hAnsi="Times New Roman"/>
          <w:b/>
          <w:color w:val="000000" w:themeColor="text1"/>
          <w:sz w:val="28"/>
          <w:szCs w:val="28"/>
          <w:lang w:val="nb-NO"/>
        </w:rPr>
      </w:pPr>
      <w:r w:rsidRPr="006C502C">
        <w:rPr>
          <w:rFonts w:ascii="Times New Roman" w:hAnsi="Times New Roman"/>
          <w:b/>
          <w:color w:val="000000" w:themeColor="text1"/>
          <w:sz w:val="28"/>
          <w:szCs w:val="28"/>
          <w:lang w:val="nb-NO"/>
        </w:rPr>
        <w:lastRenderedPageBreak/>
        <w:t>3. Ứng dụng CSDL đất đai vào việc cắt giảm, đơn giản hóa thủ tục hành chính (TTHC) cho người dân và doanh nghiệp</w:t>
      </w:r>
    </w:p>
    <w:p w14:paraId="57174F88" w14:textId="77777777" w:rsidR="00F36C70" w:rsidRPr="006C502C" w:rsidRDefault="00F36C70" w:rsidP="00F36C70">
      <w:pPr>
        <w:spacing w:before="120" w:after="120"/>
        <w:ind w:firstLine="851"/>
        <w:jc w:val="both"/>
        <w:rPr>
          <w:rFonts w:ascii="Times New Roman" w:hAnsi="Times New Roman"/>
          <w:strike/>
          <w:color w:val="000000" w:themeColor="text1"/>
          <w:sz w:val="28"/>
          <w:szCs w:val="28"/>
          <w:shd w:val="clear" w:color="auto" w:fill="FFFFFF"/>
          <w:lang w:val="pt-BR"/>
        </w:rPr>
      </w:pPr>
      <w:r w:rsidRPr="006C502C">
        <w:rPr>
          <w:rFonts w:ascii="Times New Roman" w:hAnsi="Times New Roman"/>
          <w:color w:val="000000" w:themeColor="text1"/>
          <w:sz w:val="28"/>
          <w:szCs w:val="28"/>
          <w:lang w:val="vi-VN"/>
        </w:rPr>
        <w:t xml:space="preserve">Tỉnh Bình Dương đã </w:t>
      </w:r>
      <w:r w:rsidRPr="006C502C">
        <w:rPr>
          <w:rFonts w:ascii="Times New Roman" w:hAnsi="Times New Roman"/>
          <w:color w:val="000000" w:themeColor="text1"/>
          <w:sz w:val="28"/>
          <w:szCs w:val="28"/>
          <w:lang w:val="it-IT"/>
        </w:rPr>
        <w:t xml:space="preserve">ứng dựng CSDL đất đai vào việc </w:t>
      </w:r>
      <w:r w:rsidRPr="006C502C">
        <w:rPr>
          <w:rFonts w:ascii="Times New Roman" w:hAnsi="Times New Roman"/>
          <w:color w:val="000000" w:themeColor="text1"/>
          <w:sz w:val="28"/>
          <w:szCs w:val="28"/>
          <w:lang w:val="nb-NO"/>
        </w:rPr>
        <w:t>cắt giảm, đơn giản hóa TTHC</w:t>
      </w:r>
      <w:r w:rsidRPr="006C502C">
        <w:rPr>
          <w:rFonts w:ascii="Times New Roman" w:hAnsi="Times New Roman"/>
          <w:color w:val="000000" w:themeColor="text1"/>
          <w:sz w:val="28"/>
          <w:szCs w:val="28"/>
          <w:lang w:val="it-IT"/>
        </w:rPr>
        <w:t xml:space="preserve"> </w:t>
      </w:r>
      <w:r w:rsidRPr="006C502C">
        <w:rPr>
          <w:rFonts w:ascii="Times New Roman" w:hAnsi="Times New Roman"/>
          <w:color w:val="000000" w:themeColor="text1"/>
          <w:sz w:val="28"/>
          <w:szCs w:val="28"/>
          <w:lang w:val="vi-VN"/>
        </w:rPr>
        <w:t>thông qua nội dung cụ thể, như:</w:t>
      </w:r>
      <w:r w:rsidRPr="006C502C">
        <w:rPr>
          <w:rFonts w:ascii="Times New Roman" w:hAnsi="Times New Roman"/>
          <w:color w:val="000000" w:themeColor="text1"/>
          <w:spacing w:val="3"/>
          <w:sz w:val="28"/>
          <w:szCs w:val="28"/>
          <w:shd w:val="clear" w:color="auto" w:fill="FFFFFF"/>
          <w:lang w:val="vi-VN"/>
        </w:rPr>
        <w:t xml:space="preserve"> </w:t>
      </w:r>
      <w:r w:rsidRPr="006C502C">
        <w:rPr>
          <w:rFonts w:ascii="Times New Roman" w:hAnsi="Times New Roman"/>
          <w:color w:val="000000" w:themeColor="text1"/>
          <w:spacing w:val="3"/>
          <w:sz w:val="28"/>
          <w:szCs w:val="28"/>
          <w:shd w:val="clear" w:color="auto" w:fill="FFFFFF"/>
          <w:lang w:val="pt-BR"/>
        </w:rPr>
        <w:t>liên thông</w:t>
      </w:r>
      <w:r w:rsidRPr="006C502C">
        <w:rPr>
          <w:rFonts w:ascii="Times New Roman" w:hAnsi="Times New Roman"/>
          <w:color w:val="000000" w:themeColor="text1"/>
          <w:spacing w:val="3"/>
          <w:sz w:val="28"/>
          <w:szCs w:val="28"/>
          <w:shd w:val="clear" w:color="auto" w:fill="FFFFFF"/>
          <w:lang w:val="vi-VN"/>
        </w:rPr>
        <w:t xml:space="preserve"> theo hình thức điện tử</w:t>
      </w:r>
      <w:r w:rsidRPr="006C502C">
        <w:rPr>
          <w:rFonts w:ascii="Times New Roman" w:hAnsi="Times New Roman"/>
          <w:color w:val="000000" w:themeColor="text1"/>
          <w:spacing w:val="3"/>
          <w:sz w:val="28"/>
          <w:szCs w:val="28"/>
          <w:shd w:val="clear" w:color="auto" w:fill="FFFFFF"/>
          <w:lang w:val="pt-BR"/>
        </w:rPr>
        <w:t xml:space="preserve"> </w:t>
      </w:r>
      <w:r w:rsidRPr="006C502C">
        <w:rPr>
          <w:rFonts w:ascii="Times New Roman" w:hAnsi="Times New Roman"/>
          <w:color w:val="000000" w:themeColor="text1"/>
          <w:spacing w:val="3"/>
          <w:sz w:val="28"/>
          <w:szCs w:val="28"/>
          <w:shd w:val="clear" w:color="auto" w:fill="FFFFFF"/>
          <w:lang w:val="vi-VN"/>
        </w:rPr>
        <w:t>giữa cơ quan đăng ký đất đai và</w:t>
      </w:r>
      <w:r w:rsidRPr="006C502C">
        <w:rPr>
          <w:rFonts w:ascii="Times New Roman" w:hAnsi="Times New Roman"/>
          <w:color w:val="000000" w:themeColor="text1"/>
          <w:spacing w:val="3"/>
          <w:sz w:val="28"/>
          <w:szCs w:val="28"/>
          <w:shd w:val="clear" w:color="auto" w:fill="FFFFFF"/>
          <w:lang w:val="pt-BR"/>
        </w:rPr>
        <w:t xml:space="preserve"> cơ quan thuế để xác định nghĩa vụ tài chính về đất đai của cá nhân, hộ gia đình;</w:t>
      </w:r>
      <w:r w:rsidRPr="006C502C">
        <w:rPr>
          <w:rFonts w:ascii="Times New Roman" w:hAnsi="Times New Roman"/>
          <w:color w:val="000000" w:themeColor="text1"/>
          <w:spacing w:val="3"/>
          <w:sz w:val="28"/>
          <w:szCs w:val="28"/>
          <w:shd w:val="clear" w:color="auto" w:fill="FFFFFF"/>
          <w:lang w:val="vi-VN"/>
        </w:rPr>
        <w:t xml:space="preserve"> h</w:t>
      </w:r>
      <w:r w:rsidRPr="006C502C">
        <w:rPr>
          <w:rFonts w:ascii="Times New Roman" w:hAnsi="Times New Roman"/>
          <w:color w:val="000000" w:themeColor="text1"/>
          <w:spacing w:val="3"/>
          <w:sz w:val="28"/>
          <w:szCs w:val="28"/>
          <w:shd w:val="clear" w:color="auto" w:fill="FFFFFF"/>
          <w:lang w:val="pt-BR"/>
        </w:rPr>
        <w:t xml:space="preserve">ỗ trợ người dân, doanh nghiệp thanh toán trực tuyến nghĩa vụ tài chính về đất đai thông qua cổng Dịch vụ công Quốc gia; </w:t>
      </w:r>
      <w:r w:rsidRPr="006C502C">
        <w:rPr>
          <w:rFonts w:ascii="Times New Roman" w:hAnsi="Times New Roman"/>
          <w:color w:val="000000" w:themeColor="text1"/>
          <w:spacing w:val="3"/>
          <w:sz w:val="28"/>
          <w:szCs w:val="28"/>
          <w:shd w:val="clear" w:color="auto" w:fill="FFFFFF"/>
          <w:lang w:val="vi-VN"/>
        </w:rPr>
        <w:t>h</w:t>
      </w:r>
      <w:r w:rsidRPr="006C502C">
        <w:rPr>
          <w:rFonts w:ascii="Times New Roman" w:hAnsi="Times New Roman"/>
          <w:color w:val="000000" w:themeColor="text1"/>
          <w:spacing w:val="3"/>
          <w:sz w:val="28"/>
          <w:szCs w:val="28"/>
          <w:shd w:val="clear" w:color="auto" w:fill="FFFFFF"/>
          <w:lang w:val="pt-BR"/>
        </w:rPr>
        <w:t>ỗ trợ người dân nộp TTHC</w:t>
      </w:r>
      <w:r w:rsidRPr="006C502C">
        <w:rPr>
          <w:rFonts w:ascii="Times New Roman" w:hAnsi="Times New Roman"/>
          <w:color w:val="000000" w:themeColor="text1"/>
          <w:spacing w:val="3"/>
          <w:sz w:val="28"/>
          <w:szCs w:val="28"/>
          <w:shd w:val="clear" w:color="auto" w:fill="FFFFFF"/>
          <w:lang w:val="vi-VN"/>
        </w:rPr>
        <w:t xml:space="preserve"> trực tuyến</w:t>
      </w:r>
      <w:r w:rsidRPr="006C502C">
        <w:rPr>
          <w:rFonts w:ascii="Times New Roman" w:hAnsi="Times New Roman"/>
          <w:color w:val="000000" w:themeColor="text1"/>
          <w:spacing w:val="3"/>
          <w:sz w:val="28"/>
          <w:szCs w:val="28"/>
          <w:shd w:val="clear" w:color="auto" w:fill="FFFFFF"/>
          <w:lang w:val="pt-BR"/>
        </w:rPr>
        <w:t xml:space="preserve"> thông qua việc tự </w:t>
      </w:r>
      <w:r w:rsidRPr="006C502C">
        <w:rPr>
          <w:rFonts w:ascii="Times New Roman" w:hAnsi="Times New Roman"/>
          <w:color w:val="000000" w:themeColor="text1"/>
          <w:spacing w:val="3"/>
          <w:sz w:val="28"/>
          <w:szCs w:val="28"/>
          <w:shd w:val="clear" w:color="auto" w:fill="FFFFFF"/>
          <w:lang w:val="vi-VN"/>
        </w:rPr>
        <w:t xml:space="preserve">động </w:t>
      </w:r>
      <w:r w:rsidRPr="006C502C">
        <w:rPr>
          <w:rFonts w:ascii="Times New Roman" w:hAnsi="Times New Roman"/>
          <w:color w:val="000000" w:themeColor="text1"/>
          <w:spacing w:val="3"/>
          <w:sz w:val="28"/>
          <w:szCs w:val="28"/>
          <w:shd w:val="clear" w:color="auto" w:fill="FFFFFF"/>
          <w:lang w:val="pt-BR"/>
        </w:rPr>
        <w:t xml:space="preserve">điền các </w:t>
      </w:r>
      <w:r w:rsidRPr="006C502C">
        <w:rPr>
          <w:rFonts w:ascii="Times New Roman" w:hAnsi="Times New Roman"/>
          <w:color w:val="000000" w:themeColor="text1"/>
          <w:spacing w:val="3"/>
          <w:sz w:val="28"/>
          <w:szCs w:val="28"/>
          <w:shd w:val="clear" w:color="auto" w:fill="FFFFFF"/>
          <w:lang w:val="vi-VN"/>
        </w:rPr>
        <w:t xml:space="preserve">mẫu đơn điện tử (eform); công khai tình hình thụ lý hồ sơ TTHC một cách </w:t>
      </w:r>
      <w:r w:rsidRPr="006C502C">
        <w:rPr>
          <w:rFonts w:ascii="Times New Roman" w:hAnsi="Times New Roman"/>
          <w:color w:val="000000" w:themeColor="text1"/>
          <w:spacing w:val="3"/>
          <w:sz w:val="28"/>
          <w:szCs w:val="28"/>
          <w:shd w:val="clear" w:color="auto" w:fill="FFFFFF"/>
          <w:lang w:val="pt-BR"/>
        </w:rPr>
        <w:t xml:space="preserve">minh bạch, nhanh chóng, khách quan, kịp thời, </w:t>
      </w:r>
      <w:r w:rsidRPr="006C502C">
        <w:rPr>
          <w:rFonts w:ascii="Times New Roman" w:hAnsi="Times New Roman"/>
          <w:color w:val="000000" w:themeColor="text1"/>
          <w:spacing w:val="3"/>
          <w:sz w:val="28"/>
          <w:szCs w:val="28"/>
          <w:shd w:val="clear" w:color="auto" w:fill="FFFFFF"/>
          <w:lang w:val="vi-VN"/>
        </w:rPr>
        <w:t xml:space="preserve">trên Hệ thống </w:t>
      </w:r>
      <w:r w:rsidRPr="006C502C">
        <w:rPr>
          <w:rFonts w:ascii="Times New Roman" w:hAnsi="Times New Roman"/>
          <w:color w:val="000000" w:themeColor="text1"/>
          <w:spacing w:val="3"/>
          <w:sz w:val="28"/>
          <w:szCs w:val="28"/>
          <w:shd w:val="clear" w:color="auto" w:fill="FFFFFF"/>
          <w:lang w:val="pt-BR"/>
        </w:rPr>
        <w:t>thông tin giải quyết TTHC tỉnh</w:t>
      </w:r>
      <w:r w:rsidRPr="006C502C">
        <w:rPr>
          <w:rFonts w:ascii="Times New Roman" w:hAnsi="Times New Roman"/>
          <w:color w:val="000000" w:themeColor="text1"/>
          <w:spacing w:val="3"/>
          <w:sz w:val="28"/>
          <w:szCs w:val="28"/>
          <w:shd w:val="clear" w:color="auto" w:fill="FFFFFF"/>
          <w:lang w:val="vi-VN"/>
        </w:rPr>
        <w:t>; h</w:t>
      </w:r>
      <w:r w:rsidRPr="006C502C">
        <w:rPr>
          <w:rFonts w:ascii="Times New Roman" w:hAnsi="Times New Roman"/>
          <w:color w:val="000000" w:themeColor="text1"/>
          <w:spacing w:val="3"/>
          <w:sz w:val="28"/>
          <w:szCs w:val="28"/>
          <w:shd w:val="clear" w:color="auto" w:fill="FFFFFF"/>
          <w:lang w:val="pt-BR"/>
        </w:rPr>
        <w:t>ỗ trợ người dân, doanh nghiệp</w:t>
      </w:r>
      <w:r w:rsidRPr="006C502C">
        <w:rPr>
          <w:rFonts w:ascii="Times New Roman" w:hAnsi="Times New Roman"/>
          <w:color w:val="000000" w:themeColor="text1"/>
          <w:spacing w:val="3"/>
          <w:sz w:val="28"/>
          <w:szCs w:val="28"/>
          <w:shd w:val="clear" w:color="auto" w:fill="FFFFFF"/>
          <w:lang w:val="vi-VN"/>
        </w:rPr>
        <w:t xml:space="preserve"> tra cứu,</w:t>
      </w:r>
      <w:r w:rsidRPr="006C502C">
        <w:rPr>
          <w:rFonts w:ascii="Times New Roman" w:hAnsi="Times New Roman"/>
          <w:color w:val="000000" w:themeColor="text1"/>
          <w:spacing w:val="3"/>
          <w:sz w:val="28"/>
          <w:szCs w:val="28"/>
          <w:shd w:val="clear" w:color="auto" w:fill="FFFFFF"/>
          <w:lang w:val="pt-BR"/>
        </w:rPr>
        <w:t xml:space="preserve"> tiếp cận thông tin, tương tác với Chính quyền</w:t>
      </w:r>
      <w:r w:rsidRPr="006C502C">
        <w:rPr>
          <w:rFonts w:ascii="Times New Roman" w:hAnsi="Times New Roman"/>
          <w:color w:val="000000" w:themeColor="text1"/>
          <w:spacing w:val="3"/>
          <w:sz w:val="28"/>
          <w:szCs w:val="28"/>
          <w:shd w:val="clear" w:color="auto" w:fill="FFFFFF"/>
          <w:lang w:val="vi-VN"/>
        </w:rPr>
        <w:t xml:space="preserve"> thông qua</w:t>
      </w:r>
      <w:r w:rsidRPr="006C502C">
        <w:rPr>
          <w:rFonts w:ascii="Times New Roman" w:hAnsi="Times New Roman"/>
          <w:color w:val="000000" w:themeColor="text1"/>
          <w:spacing w:val="3"/>
          <w:sz w:val="28"/>
          <w:szCs w:val="28"/>
          <w:shd w:val="clear" w:color="auto" w:fill="FFFFFF"/>
          <w:lang w:val="pt-BR"/>
        </w:rPr>
        <w:t xml:space="preserve"> </w:t>
      </w:r>
      <w:r w:rsidRPr="006C502C">
        <w:rPr>
          <w:rFonts w:ascii="Times New Roman" w:hAnsi="Times New Roman"/>
          <w:color w:val="000000" w:themeColor="text1"/>
          <w:sz w:val="28"/>
          <w:szCs w:val="28"/>
          <w:lang w:val="it-IT"/>
        </w:rPr>
        <w:t>Ứng dụng Bình Dương số</w:t>
      </w:r>
      <w:r w:rsidRPr="006C502C">
        <w:rPr>
          <w:rFonts w:ascii="Times New Roman" w:hAnsi="Times New Roman"/>
          <w:color w:val="000000" w:themeColor="text1"/>
          <w:sz w:val="28"/>
          <w:szCs w:val="28"/>
          <w:shd w:val="clear" w:color="auto" w:fill="FFFFFF"/>
          <w:lang w:val="pt-BR"/>
        </w:rPr>
        <w:t>.</w:t>
      </w:r>
      <w:r w:rsidRPr="006C502C">
        <w:rPr>
          <w:rFonts w:ascii="Times New Roman" w:hAnsi="Times New Roman"/>
          <w:color w:val="000000" w:themeColor="text1"/>
          <w:sz w:val="28"/>
          <w:szCs w:val="28"/>
          <w:shd w:val="clear" w:color="auto" w:fill="FFFFFF"/>
          <w:lang w:val="it-IT"/>
        </w:rPr>
        <w:t xml:space="preserve"> </w:t>
      </w:r>
    </w:p>
    <w:p w14:paraId="3452F823" w14:textId="77777777" w:rsidR="00F36C70" w:rsidRPr="006C502C" w:rsidRDefault="00F36C70" w:rsidP="00F36C70">
      <w:pPr>
        <w:spacing w:before="120" w:after="120"/>
        <w:ind w:firstLine="851"/>
        <w:jc w:val="both"/>
        <w:rPr>
          <w:rFonts w:ascii="Times New Roman" w:hAnsi="Times New Roman"/>
          <w:b/>
          <w:color w:val="000000" w:themeColor="text1"/>
          <w:sz w:val="28"/>
          <w:szCs w:val="28"/>
          <w:lang w:val="pt-BR"/>
        </w:rPr>
      </w:pPr>
      <w:r w:rsidRPr="006C502C">
        <w:rPr>
          <w:rFonts w:ascii="Times New Roman" w:hAnsi="Times New Roman"/>
          <w:b/>
          <w:color w:val="000000" w:themeColor="text1"/>
          <w:sz w:val="28"/>
          <w:szCs w:val="28"/>
          <w:lang w:val="pt-BR"/>
        </w:rPr>
        <w:t>4. Lộ trình cắt giảm, đơn giản hóa TTHC</w:t>
      </w:r>
    </w:p>
    <w:p w14:paraId="6E06277C"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Triển khai thực hiện Chỉ thị 04/CT-TTg ngày 11/02/2024 của Thủ tướng Chính phủ về tiếp tục đẩy mạnh triển khai, thực hiện Đề án phát triển ứng dụng dữ liệu dân cư, định danh và xác thực điện tử phục vụ chuyển đổi số Quốc gia giai đoạn 2022-2025, tầm nhìn đến năm 2030. Tỉnh Bình Dương đã ban hành Kế hoạch số 1379/KH-UBND ngày 26/3/2024, qua đó tỉnh đã đề ra nhiệm vụ, cụ thể:</w:t>
      </w:r>
    </w:p>
    <w:p w14:paraId="7D25B8E7"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Phấn đấu đến năm 2025 đảm bảo hoàn thành các chỉ tiêu nhằm phục vụ tốt cho Đề án 06, cụ thể:</w:t>
      </w:r>
    </w:p>
    <w:p w14:paraId="2B3375AC"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- 100% TTHC đủ điều kiện theo quy định của pháp luật được cung cấp dưới hình thức dịch vụ công (DVC) trực tuyến toàn trình và được định danh, xác thực điện tử hoặc xác thực, chia sẻ dữ liệu dân cư.</w:t>
      </w:r>
    </w:p>
    <w:p w14:paraId="703615C8"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- 100% người dân, doanh nghiệp sử dụng DVC trực tuyến toàn trình được định danh và xác thực điện tử thông suốt.</w:t>
      </w:r>
    </w:p>
    <w:p w14:paraId="65EE92BD"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xml:space="preserve">- 100% người dân khi thực hiện TTHC tại Bộ phận một cửa các cấp được định danh, xác thực điện tử trên hệ thống định danh và xác thực điện tử của Bộ Công an đã kết nối, tích hợp với Cổng DVC Quốc gia. </w:t>
      </w:r>
    </w:p>
    <w:p w14:paraId="0C804AE2"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- 50% mẫu đơn, tờ khai có thông tin công dân được chuẩn hóa thống nhất theo yêu cầu từ dữ liệu gốc của CSDL Quốc gia về dân cư.</w:t>
      </w:r>
    </w:p>
    <w:p w14:paraId="30C57AFF"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xml:space="preserve">- Tối thiểu 90% người dân, doanh nghiệp hài lòng về việc giải quyết TTHC đối với các DVC thiết yếu và các lĩnh vực: cư trú, hộ tịch, xuất nhập cảnh, cấp căn cước công dân. </w:t>
      </w:r>
    </w:p>
    <w:p w14:paraId="230C59A3"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xml:space="preserve">- Tối thiểu 50% TTHC, giấy tờ công dân liên quan đến dân cư được cắt giảm, đơn giản hóa so với thời điểm ban hành Quyết định 06/QĐ-TTg. </w:t>
      </w:r>
    </w:p>
    <w:p w14:paraId="2BD78341"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xml:space="preserve">- 90% hồ sơ công việc liên quan đến quản lý dân cư tại cấp tỉnh; 80% hồ sơ công việc liên quan đến quản lý dân cư tại cấp huyện và 60% hồ sơ công việc liên </w:t>
      </w:r>
      <w:r w:rsidRPr="006C502C">
        <w:rPr>
          <w:rFonts w:ascii="Times New Roman" w:hAnsi="Times New Roman"/>
          <w:color w:val="000000" w:themeColor="text1"/>
          <w:sz w:val="28"/>
          <w:szCs w:val="28"/>
          <w:lang w:val="pt-BR"/>
        </w:rPr>
        <w:lastRenderedPageBreak/>
        <w:t>quan đến quản lý dân cư tại cấp xã được xử lý trên môi trường mạng (trừ hồ sơ công việc thuộc phạm vi bí mật nhà nước).</w:t>
      </w:r>
    </w:p>
    <w:p w14:paraId="05D32192"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- 100% hồ sơ về dân cư được tạo, lưu trữ, chia sẻ dữ liệu điện tử theo quy định.</w:t>
      </w:r>
    </w:p>
    <w:p w14:paraId="0FBB800F" w14:textId="77777777" w:rsidR="00F36C70" w:rsidRPr="006C502C" w:rsidRDefault="00F36C70" w:rsidP="00F36C70">
      <w:pPr>
        <w:spacing w:before="120" w:after="120"/>
        <w:ind w:firstLine="851"/>
        <w:jc w:val="both"/>
        <w:rPr>
          <w:rFonts w:ascii="Times New Roman" w:hAnsi="Times New Roman"/>
          <w:b/>
          <w:color w:val="000000" w:themeColor="text1"/>
          <w:sz w:val="28"/>
          <w:szCs w:val="28"/>
          <w:lang w:val="pt-BR"/>
        </w:rPr>
      </w:pPr>
      <w:r w:rsidRPr="006C502C">
        <w:rPr>
          <w:rFonts w:ascii="Times New Roman" w:hAnsi="Times New Roman"/>
          <w:b/>
          <w:color w:val="000000" w:themeColor="text1"/>
          <w:sz w:val="28"/>
          <w:szCs w:val="28"/>
          <w:lang w:val="pt-BR"/>
        </w:rPr>
        <w:t>5. Khó khăn, vướng mắc</w:t>
      </w:r>
    </w:p>
    <w:p w14:paraId="272C84C2" w14:textId="1F2CDC7A"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xml:space="preserve">- Đến nay, dữ liệu về người sử dụng đất trên địa bàn tỉnh Bình Dương đã được đối sánh và làm giàu từ CSDL Quốc gia về dân cư. Tuy nhiên, </w:t>
      </w:r>
      <w:r w:rsidR="00F236F5">
        <w:rPr>
          <w:rFonts w:ascii="Times New Roman" w:hAnsi="Times New Roman"/>
          <w:color w:val="000000" w:themeColor="text1"/>
          <w:sz w:val="28"/>
          <w:szCs w:val="28"/>
          <w:lang w:val="pt-BR"/>
        </w:rPr>
        <w:t xml:space="preserve">một số thông tin dữ liệu trong CSDL Đất đai thuộc thẩm quyền của ngành khác </w:t>
      </w:r>
      <w:r w:rsidR="001C0513">
        <w:rPr>
          <w:rFonts w:ascii="Times New Roman" w:hAnsi="Times New Roman"/>
          <w:color w:val="000000" w:themeColor="text1"/>
          <w:sz w:val="28"/>
          <w:szCs w:val="28"/>
          <w:lang w:val="pt-BR"/>
        </w:rPr>
        <w:t xml:space="preserve">chưa </w:t>
      </w:r>
      <w:r w:rsidR="00F236F5">
        <w:rPr>
          <w:rFonts w:ascii="Times New Roman" w:hAnsi="Times New Roman"/>
          <w:color w:val="000000" w:themeColor="text1"/>
          <w:sz w:val="28"/>
          <w:szCs w:val="28"/>
          <w:lang w:val="pt-BR"/>
        </w:rPr>
        <w:t xml:space="preserve">hoàn thiện và </w:t>
      </w:r>
      <w:r w:rsidR="001C0513">
        <w:rPr>
          <w:rFonts w:ascii="Times New Roman" w:hAnsi="Times New Roman"/>
          <w:color w:val="000000" w:themeColor="text1"/>
          <w:sz w:val="28"/>
          <w:szCs w:val="28"/>
          <w:lang w:val="pt-BR"/>
        </w:rPr>
        <w:t xml:space="preserve">chưa </w:t>
      </w:r>
      <w:r w:rsidR="00F236F5">
        <w:rPr>
          <w:rFonts w:ascii="Times New Roman" w:hAnsi="Times New Roman"/>
          <w:color w:val="000000" w:themeColor="text1"/>
          <w:sz w:val="28"/>
          <w:szCs w:val="28"/>
          <w:lang w:val="pt-BR"/>
        </w:rPr>
        <w:t xml:space="preserve">đồng bộ với CSDL ĐĐ. </w:t>
      </w:r>
      <w:r w:rsidR="001C0513">
        <w:rPr>
          <w:rFonts w:ascii="Times New Roman" w:hAnsi="Times New Roman"/>
          <w:color w:val="000000" w:themeColor="text1"/>
          <w:sz w:val="28"/>
          <w:szCs w:val="28"/>
          <w:lang w:val="pt-BR"/>
        </w:rPr>
        <w:t>Nê</w:t>
      </w:r>
      <w:r w:rsidR="00F236F5">
        <w:rPr>
          <w:rFonts w:ascii="Times New Roman" w:hAnsi="Times New Roman"/>
          <w:color w:val="000000" w:themeColor="text1"/>
          <w:sz w:val="28"/>
          <w:szCs w:val="28"/>
          <w:lang w:val="pt-BR"/>
        </w:rPr>
        <w:t>n các</w:t>
      </w:r>
      <w:r w:rsidRPr="006C502C">
        <w:rPr>
          <w:rFonts w:ascii="Times New Roman" w:hAnsi="Times New Roman"/>
          <w:color w:val="000000" w:themeColor="text1"/>
          <w:sz w:val="28"/>
          <w:szCs w:val="28"/>
          <w:lang w:val="pt-BR"/>
        </w:rPr>
        <w:t xml:space="preserve"> yêu cầu của Mô hình 35 </w:t>
      </w:r>
      <w:r w:rsidRPr="006C502C">
        <w:rPr>
          <w:rFonts w:ascii="Times New Roman" w:hAnsi="Times New Roman"/>
          <w:color w:val="000000" w:themeColor="text1"/>
          <w:spacing w:val="-4"/>
          <w:sz w:val="28"/>
          <w:szCs w:val="28"/>
          <w:lang w:val="pt-BR"/>
        </w:rPr>
        <w:t>tại Cẩm nang hướng dẫn triển khai 44 mô hình theo Điện số 335/ĐK-HT ngày 16/9/2023 của Bộ Công an</w:t>
      </w:r>
      <w:r w:rsidRPr="006C502C">
        <w:rPr>
          <w:rFonts w:ascii="Times New Roman" w:hAnsi="Times New Roman"/>
          <w:color w:val="000000" w:themeColor="text1"/>
          <w:sz w:val="28"/>
          <w:szCs w:val="28"/>
          <w:lang w:val="pt-BR"/>
        </w:rPr>
        <w:t xml:space="preserve"> “Quản lý thông tin người sử dụng đất, chủ sở hữu nhà ở, tài sản gắn liền với đất thông qua Cơ sở dữ liệu quốc gia về dân cư, VneID”</w:t>
      </w:r>
      <w:r w:rsidR="00F236F5">
        <w:rPr>
          <w:rFonts w:ascii="Times New Roman" w:hAnsi="Times New Roman"/>
          <w:color w:val="000000" w:themeColor="text1"/>
          <w:sz w:val="28"/>
          <w:szCs w:val="28"/>
          <w:lang w:val="pt-BR"/>
        </w:rPr>
        <w:t xml:space="preserve"> chưa được thực hiện đầy đủ</w:t>
      </w:r>
      <w:r w:rsidRPr="006C502C">
        <w:rPr>
          <w:rFonts w:ascii="Times New Roman" w:hAnsi="Times New Roman"/>
          <w:color w:val="000000" w:themeColor="text1"/>
          <w:sz w:val="28"/>
          <w:szCs w:val="28"/>
          <w:lang w:val="pt-BR"/>
        </w:rPr>
        <w:t>.</w:t>
      </w:r>
    </w:p>
    <w:p w14:paraId="71EDE0FD" w14:textId="1BF059C2"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Nhiều trường hợp thông tin người sử dụng đất không trùng khớp với dữ liệu tại CSDL Quốc gia về dân cư. Tuy nhiên, người sử dụng đất cư trú tại nhiều tỉnh thành khác nhau hoặc đã nhiều lần thay đổi Chứng minh nhân dân, Căn cước công dân dẫn đến khó khăn trong công làm sạch dữ liệu của CSDL đất đai</w:t>
      </w:r>
      <w:r w:rsidR="005B03EF">
        <w:rPr>
          <w:rFonts w:ascii="Times New Roman" w:hAnsi="Times New Roman"/>
          <w:color w:val="000000" w:themeColor="text1"/>
          <w:sz w:val="28"/>
          <w:szCs w:val="28"/>
          <w:lang w:val="pt-BR"/>
        </w:rPr>
        <w:t>.</w:t>
      </w:r>
    </w:p>
    <w:p w14:paraId="4DDD33EF" w14:textId="77777777" w:rsidR="00F36C70" w:rsidRPr="006C502C" w:rsidRDefault="00F36C70" w:rsidP="00F36C70">
      <w:pPr>
        <w:spacing w:before="120" w:after="120"/>
        <w:ind w:firstLine="851"/>
        <w:jc w:val="both"/>
        <w:rPr>
          <w:rFonts w:ascii="Times New Roman" w:hAnsi="Times New Roman"/>
          <w:b/>
          <w:color w:val="000000" w:themeColor="text1"/>
          <w:sz w:val="28"/>
          <w:szCs w:val="28"/>
          <w:lang w:val="pt-BR"/>
        </w:rPr>
      </w:pPr>
      <w:r w:rsidRPr="006C502C">
        <w:rPr>
          <w:rFonts w:ascii="Times New Roman" w:hAnsi="Times New Roman"/>
          <w:b/>
          <w:color w:val="000000" w:themeColor="text1"/>
          <w:sz w:val="28"/>
          <w:szCs w:val="28"/>
          <w:lang w:val="pt-BR"/>
        </w:rPr>
        <w:t>6. Đề xuất, kiến nghị</w:t>
      </w:r>
    </w:p>
    <w:p w14:paraId="3A1E3290" w14:textId="2B6F9ADB"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Bộ Công an và Bộ Tài nguyên và Môi trường tiếp tục hướng dẫn thực hiện Mô hình 35</w:t>
      </w:r>
      <w:r w:rsidRPr="006C502C">
        <w:rPr>
          <w:rFonts w:ascii="Times New Roman" w:hAnsi="Times New Roman"/>
          <w:color w:val="000000" w:themeColor="text1"/>
          <w:spacing w:val="-4"/>
          <w:sz w:val="28"/>
          <w:szCs w:val="28"/>
          <w:lang w:val="vi-VN"/>
        </w:rPr>
        <w:t>,</w:t>
      </w:r>
      <w:r w:rsidRPr="006C502C">
        <w:rPr>
          <w:rFonts w:ascii="Times New Roman" w:hAnsi="Times New Roman"/>
          <w:color w:val="000000" w:themeColor="text1"/>
          <w:sz w:val="28"/>
          <w:szCs w:val="28"/>
          <w:lang w:val="pt-BR"/>
        </w:rPr>
        <w:t xml:space="preserve"> </w:t>
      </w:r>
      <w:r w:rsidRPr="006C502C">
        <w:rPr>
          <w:rFonts w:ascii="Times New Roman" w:hAnsi="Times New Roman"/>
          <w:color w:val="000000" w:themeColor="text1"/>
          <w:sz w:val="28"/>
          <w:szCs w:val="28"/>
          <w:lang w:val="vi-VN"/>
        </w:rPr>
        <w:t>đ</w:t>
      </w:r>
      <w:r w:rsidRPr="006C502C">
        <w:rPr>
          <w:rFonts w:ascii="Times New Roman" w:hAnsi="Times New Roman"/>
          <w:color w:val="000000" w:themeColor="text1"/>
          <w:sz w:val="28"/>
          <w:szCs w:val="28"/>
          <w:lang w:val="pt-BR"/>
        </w:rPr>
        <w:t xml:space="preserve">ồng thời hướng dẫn thực hiện việc kết nối, chia sẻ thông tin </w:t>
      </w:r>
      <w:r w:rsidRPr="006C502C">
        <w:rPr>
          <w:rFonts w:ascii="Times New Roman" w:hAnsi="Times New Roman"/>
          <w:color w:val="000000" w:themeColor="text1"/>
          <w:sz w:val="28"/>
          <w:szCs w:val="28"/>
          <w:lang w:val="vi-VN"/>
        </w:rPr>
        <w:t>2 chiều</w:t>
      </w:r>
      <w:r w:rsidRPr="006C502C">
        <w:rPr>
          <w:rFonts w:ascii="Times New Roman" w:hAnsi="Times New Roman"/>
          <w:color w:val="000000" w:themeColor="text1"/>
          <w:sz w:val="28"/>
          <w:szCs w:val="28"/>
          <w:lang w:val="pt-BR"/>
        </w:rPr>
        <w:t xml:space="preserve"> giữa CSDL Quốc gia về dân cư và CSDL đất đai.</w:t>
      </w:r>
      <w:r w:rsidR="00B83C78">
        <w:rPr>
          <w:rFonts w:ascii="Times New Roman" w:hAnsi="Times New Roman"/>
          <w:color w:val="000000" w:themeColor="text1"/>
          <w:sz w:val="28"/>
          <w:szCs w:val="28"/>
          <w:lang w:val="pt-BR"/>
        </w:rPr>
        <w:t xml:space="preserve"> Tiếp tục hỗ trợ địa phương </w:t>
      </w:r>
      <w:r w:rsidR="00DD725B">
        <w:rPr>
          <w:rFonts w:ascii="Times New Roman" w:hAnsi="Times New Roman"/>
          <w:color w:val="000000" w:themeColor="text1"/>
          <w:sz w:val="28"/>
          <w:szCs w:val="28"/>
          <w:lang w:val="pt-BR"/>
        </w:rPr>
        <w:t>đối sánh</w:t>
      </w:r>
      <w:r w:rsidR="00B83C78">
        <w:rPr>
          <w:rFonts w:ascii="Times New Roman" w:hAnsi="Times New Roman"/>
          <w:color w:val="000000" w:themeColor="text1"/>
          <w:sz w:val="28"/>
          <w:szCs w:val="28"/>
          <w:lang w:val="pt-BR"/>
        </w:rPr>
        <w:t>, cập nhật thông tin về người sử dụng đất</w:t>
      </w:r>
      <w:r w:rsidR="00DD725B">
        <w:rPr>
          <w:rFonts w:ascii="Times New Roman" w:hAnsi="Times New Roman"/>
          <w:color w:val="000000" w:themeColor="text1"/>
          <w:sz w:val="28"/>
          <w:szCs w:val="28"/>
          <w:lang w:val="pt-BR"/>
        </w:rPr>
        <w:t xml:space="preserve"> đối với các trường hợp người dân nhiều lần thay đổi chứng minh nhân dân, căn cước công dân.</w:t>
      </w:r>
    </w:p>
    <w:p w14:paraId="338696E1" w14:textId="77777777"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Bộ Tài nguyên và Môi trường sớm hoàn thành</w:t>
      </w:r>
      <w:r w:rsidRPr="006C502C">
        <w:rPr>
          <w:rFonts w:ascii="Times New Roman" w:hAnsi="Times New Roman"/>
          <w:color w:val="000000" w:themeColor="text1"/>
          <w:sz w:val="28"/>
          <w:szCs w:val="28"/>
          <w:lang w:val="vi-VN"/>
        </w:rPr>
        <w:t>,</w:t>
      </w:r>
      <w:r w:rsidRPr="006C502C">
        <w:rPr>
          <w:rFonts w:ascii="Times New Roman" w:hAnsi="Times New Roman"/>
          <w:color w:val="000000" w:themeColor="text1"/>
          <w:sz w:val="28"/>
          <w:szCs w:val="28"/>
          <w:lang w:val="pt-BR"/>
        </w:rPr>
        <w:t xml:space="preserve"> đào tạo, chuyển giao </w:t>
      </w:r>
      <w:r w:rsidRPr="006C502C">
        <w:rPr>
          <w:rFonts w:ascii="Times New Roman" w:hAnsi="Times New Roman"/>
          <w:color w:val="000000" w:themeColor="text1"/>
          <w:sz w:val="28"/>
          <w:szCs w:val="28"/>
          <w:lang w:val="vi-VN"/>
        </w:rPr>
        <w:t xml:space="preserve">thông nhất một </w:t>
      </w:r>
      <w:r w:rsidRPr="006C502C">
        <w:rPr>
          <w:rFonts w:ascii="Times New Roman" w:hAnsi="Times New Roman"/>
          <w:color w:val="000000" w:themeColor="text1"/>
          <w:sz w:val="28"/>
          <w:szCs w:val="28"/>
          <w:lang w:val="pt-BR"/>
        </w:rPr>
        <w:t>phần mềm ứng dụng</w:t>
      </w:r>
      <w:r w:rsidRPr="006C502C">
        <w:rPr>
          <w:rFonts w:ascii="Times New Roman" w:hAnsi="Times New Roman"/>
          <w:color w:val="000000" w:themeColor="text1"/>
          <w:sz w:val="28"/>
          <w:szCs w:val="28"/>
          <w:lang w:val="vi-VN"/>
        </w:rPr>
        <w:t>,</w:t>
      </w:r>
      <w:r w:rsidRPr="006C502C">
        <w:rPr>
          <w:rFonts w:ascii="Times New Roman" w:hAnsi="Times New Roman"/>
          <w:color w:val="000000" w:themeColor="text1"/>
          <w:sz w:val="28"/>
          <w:szCs w:val="28"/>
          <w:lang w:val="pt-BR"/>
        </w:rPr>
        <w:t xml:space="preserve"> </w:t>
      </w:r>
      <w:r w:rsidRPr="006C502C">
        <w:rPr>
          <w:rFonts w:ascii="Times New Roman" w:hAnsi="Times New Roman"/>
          <w:color w:val="000000" w:themeColor="text1"/>
          <w:sz w:val="28"/>
          <w:szCs w:val="28"/>
          <w:lang w:val="vi-VN"/>
        </w:rPr>
        <w:t>vận hành CSDL</w:t>
      </w:r>
      <w:r w:rsidRPr="006C502C">
        <w:rPr>
          <w:rFonts w:ascii="Times New Roman" w:hAnsi="Times New Roman"/>
          <w:color w:val="000000" w:themeColor="text1"/>
          <w:sz w:val="28"/>
          <w:szCs w:val="28"/>
          <w:lang w:val="pt-BR"/>
        </w:rPr>
        <w:t xml:space="preserve"> đất đai</w:t>
      </w:r>
      <w:r w:rsidRPr="006C502C">
        <w:rPr>
          <w:rFonts w:ascii="Times New Roman" w:hAnsi="Times New Roman"/>
          <w:color w:val="000000" w:themeColor="text1"/>
          <w:sz w:val="28"/>
          <w:szCs w:val="28"/>
          <w:lang w:val="vi-VN"/>
        </w:rPr>
        <w:t xml:space="preserve"> chung cho</w:t>
      </w:r>
      <w:r w:rsidRPr="006C502C">
        <w:rPr>
          <w:rFonts w:ascii="Times New Roman" w:hAnsi="Times New Roman"/>
          <w:color w:val="000000" w:themeColor="text1"/>
          <w:sz w:val="28"/>
          <w:szCs w:val="28"/>
          <w:lang w:val="pt-BR"/>
        </w:rPr>
        <w:t xml:space="preserve"> các địa phương trong cả nước.</w:t>
      </w:r>
    </w:p>
    <w:p w14:paraId="4D57040A" w14:textId="2514ADC9" w:rsidR="00F36C70" w:rsidRPr="006C502C" w:rsidRDefault="00F36C70" w:rsidP="00F36C70">
      <w:pPr>
        <w:spacing w:before="120" w:after="120"/>
        <w:ind w:firstLine="851"/>
        <w:jc w:val="both"/>
        <w:rPr>
          <w:rFonts w:ascii="Times New Roman" w:hAnsi="Times New Roman"/>
          <w:color w:val="000000" w:themeColor="text1"/>
          <w:sz w:val="28"/>
          <w:szCs w:val="28"/>
          <w:lang w:val="pt-BR"/>
        </w:rPr>
      </w:pPr>
      <w:r w:rsidRPr="006C502C">
        <w:rPr>
          <w:rFonts w:ascii="Times New Roman" w:hAnsi="Times New Roman"/>
          <w:color w:val="000000" w:themeColor="text1"/>
          <w:sz w:val="28"/>
          <w:szCs w:val="28"/>
          <w:lang w:val="pt-BR"/>
        </w:rPr>
        <w:t xml:space="preserve">Trên đây là tham luận của UBND tỉnh Bình Dương về lộ trình, giải pháp ứng dụng dữ liệu đã hoàn thành việc số hóa dữ liệu đất đai để phục vụ đơn giản hóa cắt giảm các </w:t>
      </w:r>
      <w:r w:rsidRPr="006C502C">
        <w:rPr>
          <w:rFonts w:ascii="Times New Roman" w:hAnsi="Times New Roman"/>
          <w:color w:val="000000" w:themeColor="text1"/>
          <w:sz w:val="28"/>
          <w:szCs w:val="28"/>
          <w:lang w:val="vi-VN"/>
        </w:rPr>
        <w:t>TTHC</w:t>
      </w:r>
      <w:r w:rsidRPr="006C502C">
        <w:rPr>
          <w:rFonts w:ascii="Times New Roman" w:hAnsi="Times New Roman"/>
          <w:color w:val="000000" w:themeColor="text1"/>
          <w:sz w:val="28"/>
          <w:szCs w:val="28"/>
          <w:lang w:val="pt-BR"/>
        </w:rPr>
        <w:t xml:space="preserve"> cho người dân và doanh nghiệp trên địa bàn tỉnh Bình Dương. Kính chuyển đến</w:t>
      </w:r>
      <w:r w:rsidR="008D7D88">
        <w:rPr>
          <w:rFonts w:ascii="Times New Roman" w:hAnsi="Times New Roman"/>
          <w:color w:val="000000" w:themeColor="text1"/>
          <w:sz w:val="28"/>
          <w:szCs w:val="28"/>
          <w:lang w:val="pt-BR"/>
        </w:rPr>
        <w:t xml:space="preserve"> Hội nghị</w:t>
      </w:r>
      <w:bookmarkStart w:id="0" w:name="_GoBack"/>
      <w:bookmarkEnd w:id="0"/>
      <w:r w:rsidRPr="006C502C">
        <w:rPr>
          <w:rFonts w:ascii="Times New Roman" w:hAnsi="Times New Roman"/>
          <w:color w:val="000000" w:themeColor="text1"/>
          <w:sz w:val="28"/>
          <w:szCs w:val="28"/>
          <w:lang w:val="pt-BR"/>
        </w:rPr>
        <w:t>. Kính chúc toàn thể các đồng chí sức khỏe và Hội nghị thành công tốt đẹp./.</w:t>
      </w:r>
    </w:p>
    <w:p w14:paraId="1E33AD6A" w14:textId="737A2A0A" w:rsidR="0072136F" w:rsidRPr="006C502C" w:rsidRDefault="00F36C70">
      <w:pPr>
        <w:tabs>
          <w:tab w:val="right" w:pos="9072"/>
        </w:tabs>
        <w:ind w:right="-118"/>
        <w:jc w:val="both"/>
        <w:rPr>
          <w:rFonts w:ascii="Times New Roman" w:hAnsi="Times New Roman"/>
          <w:color w:val="000000" w:themeColor="text1"/>
        </w:rPr>
      </w:pPr>
      <w:r w:rsidRPr="006C502C">
        <w:rPr>
          <w:rFonts w:ascii="Times New Roman" w:hAnsi="Times New Roman"/>
          <w:color w:val="000000" w:themeColor="text1"/>
        </w:rPr>
        <w:tab/>
      </w:r>
      <w:r w:rsidR="0072136F" w:rsidRPr="006C502C">
        <w:rPr>
          <w:rFonts w:ascii="Times New Roman" w:hAnsi="Times New Roman"/>
          <w:color w:val="000000" w:themeColor="text1"/>
        </w:rPr>
        <w:tab/>
      </w:r>
    </w:p>
    <w:sectPr w:rsidR="0072136F" w:rsidRPr="006C502C" w:rsidSect="00A75830">
      <w:headerReference w:type="even" r:id="rId7"/>
      <w:headerReference w:type="default" r:id="rId8"/>
      <w:footerReference w:type="even" r:id="rId9"/>
      <w:footerReference w:type="default" r:id="rId10"/>
      <w:headerReference w:type="first" r:id="rId11"/>
      <w:footerReference w:type="first" r:id="rId12"/>
      <w:pgSz w:w="12240" w:h="15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26B09" w14:textId="77777777" w:rsidR="00581D88" w:rsidRDefault="00581D88" w:rsidP="00C04302">
      <w:r>
        <w:separator/>
      </w:r>
    </w:p>
  </w:endnote>
  <w:endnote w:type="continuationSeparator" w:id="0">
    <w:p w14:paraId="1E7F8AB0" w14:textId="77777777" w:rsidR="00581D88" w:rsidRDefault="00581D88" w:rsidP="00C0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hcad UniMath Prime">
    <w:altName w:val="Arial"/>
    <w:panose1 w:val="00000000000000000000"/>
    <w:charset w:val="00"/>
    <w:family w:val="modern"/>
    <w:notTrueType/>
    <w:pitch w:val="variable"/>
    <w:sig w:usb0="800000C3" w:usb1="100060E9" w:usb2="00000000" w:usb3="00000000" w:csb0="00000009"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A1751" w14:textId="77777777" w:rsidR="00A75830" w:rsidRDefault="00A75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81776" w14:textId="77777777" w:rsidR="00A75830" w:rsidRDefault="00A758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5529" w14:textId="77777777" w:rsidR="00A75830" w:rsidRDefault="00A75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96370" w14:textId="77777777" w:rsidR="00581D88" w:rsidRDefault="00581D88" w:rsidP="00C04302">
      <w:r>
        <w:separator/>
      </w:r>
    </w:p>
  </w:footnote>
  <w:footnote w:type="continuationSeparator" w:id="0">
    <w:p w14:paraId="228439F9" w14:textId="77777777" w:rsidR="00581D88" w:rsidRDefault="00581D88" w:rsidP="00C04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E74B3" w14:textId="77777777" w:rsidR="00A75830" w:rsidRDefault="00A75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481832"/>
      <w:docPartObj>
        <w:docPartGallery w:val="Page Numbers (Top of Page)"/>
        <w:docPartUnique/>
      </w:docPartObj>
    </w:sdtPr>
    <w:sdtEndPr>
      <w:rPr>
        <w:noProof/>
      </w:rPr>
    </w:sdtEndPr>
    <w:sdtContent>
      <w:p w14:paraId="001DD8D8" w14:textId="3DF326DB" w:rsidR="00A75830" w:rsidRDefault="00A75830">
        <w:pPr>
          <w:pStyle w:val="Header"/>
          <w:jc w:val="center"/>
        </w:pPr>
        <w:r>
          <w:fldChar w:fldCharType="begin"/>
        </w:r>
        <w:r>
          <w:instrText xml:space="preserve"> PAGE   \* MERGEFORMAT </w:instrText>
        </w:r>
        <w:r>
          <w:fldChar w:fldCharType="separate"/>
        </w:r>
        <w:r w:rsidR="008D7D88">
          <w:rPr>
            <w:noProof/>
          </w:rPr>
          <w:t>3</w:t>
        </w:r>
        <w:r>
          <w:rPr>
            <w:noProof/>
          </w:rPr>
          <w:fldChar w:fldCharType="end"/>
        </w:r>
      </w:p>
    </w:sdtContent>
  </w:sdt>
  <w:p w14:paraId="7B72456F" w14:textId="77777777" w:rsidR="00F42B03" w:rsidRDefault="00F42B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DABAE" w14:textId="77777777" w:rsidR="00A75830" w:rsidRDefault="00A75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455C5"/>
    <w:multiLevelType w:val="hybridMultilevel"/>
    <w:tmpl w:val="363AA0E6"/>
    <w:lvl w:ilvl="0" w:tplc="A906D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C841A1"/>
    <w:multiLevelType w:val="hybridMultilevel"/>
    <w:tmpl w:val="29DE7F3A"/>
    <w:lvl w:ilvl="0" w:tplc="5DFCF5FA">
      <w:numFmt w:val="bullet"/>
      <w:lvlText w:val="-"/>
      <w:lvlJc w:val="left"/>
      <w:pPr>
        <w:ind w:left="4627" w:hanging="360"/>
      </w:pPr>
      <w:rPr>
        <w:rFonts w:ascii="Times New Roman" w:eastAsia="Times New Roman" w:hAnsi="Times New Roman" w:cs="Times New Roman" w:hint="default"/>
      </w:rPr>
    </w:lvl>
    <w:lvl w:ilvl="1" w:tplc="04090003" w:tentative="1">
      <w:start w:val="1"/>
      <w:numFmt w:val="bullet"/>
      <w:lvlText w:val="o"/>
      <w:lvlJc w:val="left"/>
      <w:pPr>
        <w:ind w:left="5347" w:hanging="360"/>
      </w:pPr>
      <w:rPr>
        <w:rFonts w:ascii="Courier New" w:hAnsi="Courier New" w:cs="Courier New" w:hint="default"/>
      </w:rPr>
    </w:lvl>
    <w:lvl w:ilvl="2" w:tplc="04090005" w:tentative="1">
      <w:start w:val="1"/>
      <w:numFmt w:val="bullet"/>
      <w:lvlText w:val=""/>
      <w:lvlJc w:val="left"/>
      <w:pPr>
        <w:ind w:left="6067" w:hanging="360"/>
      </w:pPr>
      <w:rPr>
        <w:rFonts w:ascii="Wingdings" w:hAnsi="Wingdings" w:hint="default"/>
      </w:rPr>
    </w:lvl>
    <w:lvl w:ilvl="3" w:tplc="04090001" w:tentative="1">
      <w:start w:val="1"/>
      <w:numFmt w:val="bullet"/>
      <w:lvlText w:val=""/>
      <w:lvlJc w:val="left"/>
      <w:pPr>
        <w:ind w:left="6787" w:hanging="360"/>
      </w:pPr>
      <w:rPr>
        <w:rFonts w:ascii="Symbol" w:hAnsi="Symbol" w:hint="default"/>
      </w:rPr>
    </w:lvl>
    <w:lvl w:ilvl="4" w:tplc="04090003" w:tentative="1">
      <w:start w:val="1"/>
      <w:numFmt w:val="bullet"/>
      <w:lvlText w:val="o"/>
      <w:lvlJc w:val="left"/>
      <w:pPr>
        <w:ind w:left="7507" w:hanging="360"/>
      </w:pPr>
      <w:rPr>
        <w:rFonts w:ascii="Courier New" w:hAnsi="Courier New" w:cs="Courier New" w:hint="default"/>
      </w:rPr>
    </w:lvl>
    <w:lvl w:ilvl="5" w:tplc="04090005" w:tentative="1">
      <w:start w:val="1"/>
      <w:numFmt w:val="bullet"/>
      <w:lvlText w:val=""/>
      <w:lvlJc w:val="left"/>
      <w:pPr>
        <w:ind w:left="8227" w:hanging="360"/>
      </w:pPr>
      <w:rPr>
        <w:rFonts w:ascii="Wingdings" w:hAnsi="Wingdings" w:hint="default"/>
      </w:rPr>
    </w:lvl>
    <w:lvl w:ilvl="6" w:tplc="04090001" w:tentative="1">
      <w:start w:val="1"/>
      <w:numFmt w:val="bullet"/>
      <w:lvlText w:val=""/>
      <w:lvlJc w:val="left"/>
      <w:pPr>
        <w:ind w:left="8947" w:hanging="360"/>
      </w:pPr>
      <w:rPr>
        <w:rFonts w:ascii="Symbol" w:hAnsi="Symbol" w:hint="default"/>
      </w:rPr>
    </w:lvl>
    <w:lvl w:ilvl="7" w:tplc="04090003" w:tentative="1">
      <w:start w:val="1"/>
      <w:numFmt w:val="bullet"/>
      <w:lvlText w:val="o"/>
      <w:lvlJc w:val="left"/>
      <w:pPr>
        <w:ind w:left="9667" w:hanging="360"/>
      </w:pPr>
      <w:rPr>
        <w:rFonts w:ascii="Courier New" w:hAnsi="Courier New" w:cs="Courier New" w:hint="default"/>
      </w:rPr>
    </w:lvl>
    <w:lvl w:ilvl="8" w:tplc="04090005" w:tentative="1">
      <w:start w:val="1"/>
      <w:numFmt w:val="bullet"/>
      <w:lvlText w:val=""/>
      <w:lvlJc w:val="left"/>
      <w:pPr>
        <w:ind w:left="10387" w:hanging="360"/>
      </w:pPr>
      <w:rPr>
        <w:rFonts w:ascii="Wingdings" w:hAnsi="Wingdings" w:hint="default"/>
      </w:rPr>
    </w:lvl>
  </w:abstractNum>
  <w:abstractNum w:abstractNumId="2" w15:restartNumberingAfterBreak="0">
    <w:nsid w:val="23287DF1"/>
    <w:multiLevelType w:val="hybridMultilevel"/>
    <w:tmpl w:val="32820CEC"/>
    <w:lvl w:ilvl="0" w:tplc="5ABEBA72">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321173A3"/>
    <w:multiLevelType w:val="hybridMultilevel"/>
    <w:tmpl w:val="95D2371E"/>
    <w:lvl w:ilvl="0" w:tplc="361669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BAE3A57"/>
    <w:multiLevelType w:val="hybridMultilevel"/>
    <w:tmpl w:val="47C47CDA"/>
    <w:lvl w:ilvl="0" w:tplc="3C5262C6">
      <w:start w:val="1"/>
      <w:numFmt w:val="bullet"/>
      <w:pStyle w:val="5-Dau-"/>
      <w:lvlText w:val="­"/>
      <w:lvlJc w:val="left"/>
      <w:pPr>
        <w:ind w:left="3338" w:hanging="360"/>
      </w:pPr>
      <w:rPr>
        <w:rFonts w:ascii="Mathcad UniMath Prime" w:hAnsi="Mathcad UniMath Prime"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 w15:restartNumberingAfterBreak="0">
    <w:nsid w:val="504C3502"/>
    <w:multiLevelType w:val="hybridMultilevel"/>
    <w:tmpl w:val="7C8687B2"/>
    <w:lvl w:ilvl="0" w:tplc="3DEC0D52">
      <w:start w:val="1"/>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D3"/>
    <w:rsid w:val="00007533"/>
    <w:rsid w:val="000367C1"/>
    <w:rsid w:val="00092EF1"/>
    <w:rsid w:val="000D716F"/>
    <w:rsid w:val="000E218B"/>
    <w:rsid w:val="000F35E7"/>
    <w:rsid w:val="000F39B2"/>
    <w:rsid w:val="0011412F"/>
    <w:rsid w:val="00133B66"/>
    <w:rsid w:val="00147993"/>
    <w:rsid w:val="00182AB2"/>
    <w:rsid w:val="00194F36"/>
    <w:rsid w:val="001C0513"/>
    <w:rsid w:val="001D1762"/>
    <w:rsid w:val="001D5025"/>
    <w:rsid w:val="0021543E"/>
    <w:rsid w:val="0024715C"/>
    <w:rsid w:val="00261019"/>
    <w:rsid w:val="00264BFF"/>
    <w:rsid w:val="00270983"/>
    <w:rsid w:val="00274496"/>
    <w:rsid w:val="0027762E"/>
    <w:rsid w:val="00286541"/>
    <w:rsid w:val="002B3E84"/>
    <w:rsid w:val="002D7EB5"/>
    <w:rsid w:val="002D7F73"/>
    <w:rsid w:val="00302E81"/>
    <w:rsid w:val="003206DD"/>
    <w:rsid w:val="003403BD"/>
    <w:rsid w:val="003C61B0"/>
    <w:rsid w:val="003E33E8"/>
    <w:rsid w:val="003F02DB"/>
    <w:rsid w:val="003F7D96"/>
    <w:rsid w:val="00407231"/>
    <w:rsid w:val="00431FCB"/>
    <w:rsid w:val="00434D23"/>
    <w:rsid w:val="00437594"/>
    <w:rsid w:val="004462C9"/>
    <w:rsid w:val="004656E5"/>
    <w:rsid w:val="004769FE"/>
    <w:rsid w:val="00484119"/>
    <w:rsid w:val="004A7A02"/>
    <w:rsid w:val="004A7DA4"/>
    <w:rsid w:val="004B610B"/>
    <w:rsid w:val="004E4439"/>
    <w:rsid w:val="00513412"/>
    <w:rsid w:val="0052425C"/>
    <w:rsid w:val="00525996"/>
    <w:rsid w:val="00541AAF"/>
    <w:rsid w:val="00554F8C"/>
    <w:rsid w:val="00566D56"/>
    <w:rsid w:val="005800DB"/>
    <w:rsid w:val="00581D88"/>
    <w:rsid w:val="00582BF9"/>
    <w:rsid w:val="005B03EF"/>
    <w:rsid w:val="005B394A"/>
    <w:rsid w:val="005E044A"/>
    <w:rsid w:val="005E33BA"/>
    <w:rsid w:val="005F6A4A"/>
    <w:rsid w:val="00604AB8"/>
    <w:rsid w:val="00647AC7"/>
    <w:rsid w:val="006568A8"/>
    <w:rsid w:val="00661185"/>
    <w:rsid w:val="00664CBD"/>
    <w:rsid w:val="006C1793"/>
    <w:rsid w:val="006C502C"/>
    <w:rsid w:val="006D21B7"/>
    <w:rsid w:val="006D54EC"/>
    <w:rsid w:val="0071256B"/>
    <w:rsid w:val="0072136F"/>
    <w:rsid w:val="00723F31"/>
    <w:rsid w:val="007335AD"/>
    <w:rsid w:val="007740BB"/>
    <w:rsid w:val="00784626"/>
    <w:rsid w:val="007B50FC"/>
    <w:rsid w:val="007C1A1B"/>
    <w:rsid w:val="007C6F76"/>
    <w:rsid w:val="007E668B"/>
    <w:rsid w:val="00851FB0"/>
    <w:rsid w:val="0086054F"/>
    <w:rsid w:val="008D05BD"/>
    <w:rsid w:val="008D7D88"/>
    <w:rsid w:val="008F0748"/>
    <w:rsid w:val="008F138F"/>
    <w:rsid w:val="0090652B"/>
    <w:rsid w:val="00911019"/>
    <w:rsid w:val="00920F30"/>
    <w:rsid w:val="00934CFF"/>
    <w:rsid w:val="0096724A"/>
    <w:rsid w:val="009A2BBD"/>
    <w:rsid w:val="00A61A4A"/>
    <w:rsid w:val="00A75830"/>
    <w:rsid w:val="00A759D3"/>
    <w:rsid w:val="00A835BF"/>
    <w:rsid w:val="00A8681A"/>
    <w:rsid w:val="00A86BB2"/>
    <w:rsid w:val="00AA4570"/>
    <w:rsid w:val="00AD5CA6"/>
    <w:rsid w:val="00B14880"/>
    <w:rsid w:val="00B5321B"/>
    <w:rsid w:val="00B74F8E"/>
    <w:rsid w:val="00B82919"/>
    <w:rsid w:val="00B83C78"/>
    <w:rsid w:val="00BC33E6"/>
    <w:rsid w:val="00BD4E4C"/>
    <w:rsid w:val="00C04302"/>
    <w:rsid w:val="00C166AC"/>
    <w:rsid w:val="00C3615C"/>
    <w:rsid w:val="00C36802"/>
    <w:rsid w:val="00C529C4"/>
    <w:rsid w:val="00C90269"/>
    <w:rsid w:val="00CA634E"/>
    <w:rsid w:val="00CB7885"/>
    <w:rsid w:val="00CF29DA"/>
    <w:rsid w:val="00D23DFB"/>
    <w:rsid w:val="00D5091C"/>
    <w:rsid w:val="00D517C3"/>
    <w:rsid w:val="00D65D39"/>
    <w:rsid w:val="00D94901"/>
    <w:rsid w:val="00DD0153"/>
    <w:rsid w:val="00DD1033"/>
    <w:rsid w:val="00DD2517"/>
    <w:rsid w:val="00DD725B"/>
    <w:rsid w:val="00DF5044"/>
    <w:rsid w:val="00E23F89"/>
    <w:rsid w:val="00E341B2"/>
    <w:rsid w:val="00E5149A"/>
    <w:rsid w:val="00E52A31"/>
    <w:rsid w:val="00E57ADD"/>
    <w:rsid w:val="00E7347E"/>
    <w:rsid w:val="00E81654"/>
    <w:rsid w:val="00E816BD"/>
    <w:rsid w:val="00EC791F"/>
    <w:rsid w:val="00F13FE6"/>
    <w:rsid w:val="00F236F5"/>
    <w:rsid w:val="00F36C70"/>
    <w:rsid w:val="00F42B03"/>
    <w:rsid w:val="00F43393"/>
    <w:rsid w:val="00FB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3AF1"/>
  <w15:docId w15:val="{EE3F82A6-53BE-4C09-A706-ABA22C81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47E"/>
    <w:rPr>
      <w:rFonts w:ascii=".VnTime" w:hAnsi=".VnTime"/>
      <w:sz w:val="24"/>
    </w:rPr>
  </w:style>
  <w:style w:type="paragraph" w:styleId="Heading1">
    <w:name w:val="heading 1"/>
    <w:basedOn w:val="Normal"/>
    <w:next w:val="Normal"/>
    <w:qFormat/>
    <w:rsid w:val="00E7347E"/>
    <w:pPr>
      <w:keepNext/>
      <w:outlineLvl w:val="0"/>
    </w:pPr>
    <w:rPr>
      <w:sz w:val="28"/>
    </w:rPr>
  </w:style>
  <w:style w:type="paragraph" w:styleId="Heading2">
    <w:name w:val="heading 2"/>
    <w:basedOn w:val="Normal"/>
    <w:next w:val="Normal"/>
    <w:qFormat/>
    <w:rsid w:val="00E7347E"/>
    <w:pPr>
      <w:keepNext/>
      <w:jc w:val="both"/>
      <w:outlineLvl w:val="1"/>
    </w:pPr>
    <w:rPr>
      <w:sz w:val="28"/>
    </w:rPr>
  </w:style>
  <w:style w:type="paragraph" w:styleId="Heading3">
    <w:name w:val="heading 3"/>
    <w:basedOn w:val="Normal"/>
    <w:next w:val="Normal"/>
    <w:qFormat/>
    <w:rsid w:val="00E7347E"/>
    <w:pPr>
      <w:keepNext/>
      <w:tabs>
        <w:tab w:val="center" w:pos="-709"/>
        <w:tab w:val="left" w:pos="612"/>
      </w:tabs>
      <w:ind w:right="-312"/>
      <w:jc w:val="center"/>
      <w:outlineLvl w:val="2"/>
    </w:pPr>
    <w:rPr>
      <w:sz w:val="26"/>
    </w:rPr>
  </w:style>
  <w:style w:type="paragraph" w:styleId="Heading4">
    <w:name w:val="heading 4"/>
    <w:basedOn w:val="Normal"/>
    <w:next w:val="Normal"/>
    <w:qFormat/>
    <w:rsid w:val="00E7347E"/>
    <w:pPr>
      <w:keepNext/>
      <w:tabs>
        <w:tab w:val="left" w:pos="3686"/>
      </w:tabs>
      <w:ind w:firstLine="2410"/>
      <w:outlineLvl w:val="3"/>
    </w:pPr>
    <w:rPr>
      <w:sz w:val="28"/>
    </w:rPr>
  </w:style>
  <w:style w:type="paragraph" w:styleId="Heading5">
    <w:name w:val="heading 5"/>
    <w:basedOn w:val="Normal"/>
    <w:next w:val="Normal"/>
    <w:qFormat/>
    <w:rsid w:val="00E7347E"/>
    <w:pPr>
      <w:keepNext/>
      <w:outlineLvl w:val="4"/>
    </w:pPr>
    <w:rPr>
      <w:rFonts w:ascii="Times New Roman" w:hAnsi="Times New Roma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7347E"/>
    <w:pPr>
      <w:tabs>
        <w:tab w:val="left" w:pos="3686"/>
      </w:tabs>
      <w:spacing w:before="120" w:after="120"/>
      <w:ind w:firstLine="964"/>
      <w:jc w:val="both"/>
    </w:pPr>
    <w:rPr>
      <w:sz w:val="28"/>
    </w:rPr>
  </w:style>
  <w:style w:type="paragraph" w:styleId="BalloonText">
    <w:name w:val="Balloon Text"/>
    <w:basedOn w:val="Normal"/>
    <w:semiHidden/>
    <w:rsid w:val="009A2BBD"/>
    <w:rPr>
      <w:rFonts w:ascii="Tahoma" w:hAnsi="Tahoma" w:cs="Tahoma"/>
      <w:sz w:val="16"/>
      <w:szCs w:val="16"/>
    </w:rPr>
  </w:style>
  <w:style w:type="paragraph" w:styleId="ListParagraph">
    <w:name w:val="List Paragraph"/>
    <w:basedOn w:val="Normal"/>
    <w:uiPriority w:val="34"/>
    <w:qFormat/>
    <w:rsid w:val="00C04302"/>
    <w:pPr>
      <w:spacing w:after="160" w:line="259" w:lineRule="auto"/>
      <w:ind w:left="720"/>
      <w:contextualSpacing/>
    </w:pPr>
    <w:rPr>
      <w:rFonts w:asciiTheme="minorHAnsi" w:eastAsiaTheme="minorHAnsi" w:hAnsiTheme="minorHAnsi" w:cstheme="minorBidi"/>
      <w:sz w:val="22"/>
      <w:szCs w:val="22"/>
    </w:rPr>
  </w:style>
  <w:style w:type="paragraph" w:customStyle="1" w:styleId="ktext">
    <w:name w:val="k_text"/>
    <w:basedOn w:val="ListParagraph"/>
    <w:qFormat/>
    <w:rsid w:val="00C04302"/>
    <w:pPr>
      <w:spacing w:before="120" w:after="120" w:line="276" w:lineRule="auto"/>
      <w:ind w:left="0" w:firstLine="720"/>
      <w:contextualSpacing w:val="0"/>
      <w:jc w:val="both"/>
    </w:pPr>
    <w:rPr>
      <w:rFonts w:ascii="Times New Roman" w:eastAsia="Calibri" w:hAnsi="Times New Roman" w:cs="Times New Roman"/>
      <w:sz w:val="28"/>
      <w:szCs w:val="28"/>
    </w:rPr>
  </w:style>
  <w:style w:type="character" w:customStyle="1" w:styleId="5-Dau-Char">
    <w:name w:val="5-Dau - Char"/>
    <w:link w:val="5-Dau-"/>
    <w:locked/>
    <w:rsid w:val="00C04302"/>
    <w:rPr>
      <w:sz w:val="26"/>
      <w:szCs w:val="26"/>
      <w:lang w:val="x-none" w:eastAsia="x-none"/>
    </w:rPr>
  </w:style>
  <w:style w:type="paragraph" w:customStyle="1" w:styleId="5-Dau-">
    <w:name w:val="5-Dau -"/>
    <w:basedOn w:val="Normal"/>
    <w:link w:val="5-Dau-Char"/>
    <w:qFormat/>
    <w:rsid w:val="00C04302"/>
    <w:pPr>
      <w:numPr>
        <w:numId w:val="4"/>
      </w:numPr>
      <w:tabs>
        <w:tab w:val="left" w:pos="851"/>
      </w:tabs>
      <w:spacing w:before="60" w:after="60" w:line="264" w:lineRule="auto"/>
      <w:jc w:val="both"/>
      <w:outlineLvl w:val="3"/>
    </w:pPr>
    <w:rPr>
      <w:rFonts w:ascii="Times New Roman" w:hAnsi="Times New Roman"/>
      <w:sz w:val="26"/>
      <w:szCs w:val="26"/>
      <w:lang w:val="x-none" w:eastAsia="x-none"/>
    </w:rPr>
  </w:style>
  <w:style w:type="character" w:styleId="FootnoteReference">
    <w:name w:val="footnote reference"/>
    <w:rsid w:val="00C04302"/>
    <w:rPr>
      <w:vertAlign w:val="superscript"/>
    </w:rPr>
  </w:style>
  <w:style w:type="paragraph" w:styleId="Header">
    <w:name w:val="header"/>
    <w:basedOn w:val="Normal"/>
    <w:link w:val="HeaderChar"/>
    <w:uiPriority w:val="99"/>
    <w:unhideWhenUsed/>
    <w:rsid w:val="00F42B03"/>
    <w:pPr>
      <w:tabs>
        <w:tab w:val="center" w:pos="4680"/>
        <w:tab w:val="right" w:pos="9360"/>
      </w:tabs>
    </w:pPr>
  </w:style>
  <w:style w:type="character" w:customStyle="1" w:styleId="HeaderChar">
    <w:name w:val="Header Char"/>
    <w:basedOn w:val="DefaultParagraphFont"/>
    <w:link w:val="Header"/>
    <w:uiPriority w:val="99"/>
    <w:rsid w:val="00F42B03"/>
    <w:rPr>
      <w:rFonts w:ascii=".VnTime" w:hAnsi=".VnTime"/>
      <w:sz w:val="24"/>
    </w:rPr>
  </w:style>
  <w:style w:type="paragraph" w:styleId="Footer">
    <w:name w:val="footer"/>
    <w:basedOn w:val="Normal"/>
    <w:link w:val="FooterChar"/>
    <w:unhideWhenUsed/>
    <w:rsid w:val="00F42B03"/>
    <w:pPr>
      <w:tabs>
        <w:tab w:val="center" w:pos="4680"/>
        <w:tab w:val="right" w:pos="9360"/>
      </w:tabs>
    </w:pPr>
  </w:style>
  <w:style w:type="character" w:customStyle="1" w:styleId="FooterChar">
    <w:name w:val="Footer Char"/>
    <w:basedOn w:val="DefaultParagraphFont"/>
    <w:link w:val="Footer"/>
    <w:rsid w:val="00F42B03"/>
    <w:rPr>
      <w:rFonts w:ascii=".VnTime" w:hAnsi=".VnTime"/>
      <w:sz w:val="24"/>
    </w:rPr>
  </w:style>
  <w:style w:type="character" w:customStyle="1" w:styleId="fontstyle01">
    <w:name w:val="fontstyle01"/>
    <w:basedOn w:val="DefaultParagraphFont"/>
    <w:rsid w:val="00A7583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Uû Ban Nh©n D©n</vt:lpstr>
    </vt:vector>
  </TitlesOfParts>
  <Company>VP UBND BINH DUONG</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MR P T DUNG</dc:creator>
  <cp:lastModifiedBy>TRUNG NGUYỄN THÀNH</cp:lastModifiedBy>
  <cp:revision>5</cp:revision>
  <cp:lastPrinted>2023-07-11T02:55:00Z</cp:lastPrinted>
  <dcterms:created xsi:type="dcterms:W3CDTF">2024-12-04T18:29:00Z</dcterms:created>
  <dcterms:modified xsi:type="dcterms:W3CDTF">2024-12-05T03:28:00Z</dcterms:modified>
</cp:coreProperties>
</file>